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3FF37" w14:textId="4672A4CA" w:rsidR="007D336A" w:rsidRDefault="00A61B0B" w:rsidP="00CD5367">
      <w:pPr>
        <w:pStyle w:val="Heading1"/>
        <w:spacing w:before="0"/>
        <w:rPr>
          <w:rFonts w:ascii="Cambria" w:hAnsi="Cambria"/>
        </w:rPr>
      </w:pPr>
      <w:r>
        <w:rPr>
          <w:rFonts w:ascii="Cambria" w:hAnsi="Cambria"/>
        </w:rPr>
        <w:t>Georeferencing Specimens in a Collaborative Georeferencing (CoGe) Community</w:t>
      </w:r>
    </w:p>
    <w:p w14:paraId="4642001F" w14:textId="5417DE1A" w:rsidR="00A8220A" w:rsidRDefault="00843D82" w:rsidP="00CD5367">
      <w:pPr>
        <w:pStyle w:val="Subtitle"/>
        <w:numPr>
          <w:ilvl w:val="0"/>
          <w:numId w:val="0"/>
        </w:numPr>
        <w:rPr>
          <w:rFonts w:ascii="Calibri" w:hAnsi="Calibri"/>
          <w:color w:val="808080" w:themeColor="background1" w:themeShade="80"/>
          <w:sz w:val="20"/>
          <w:szCs w:val="20"/>
        </w:rPr>
      </w:pPr>
      <w:r>
        <w:rPr>
          <w:rFonts w:ascii="Calibri" w:hAnsi="Calibri"/>
          <w:color w:val="808080" w:themeColor="background1" w:themeShade="80"/>
          <w:sz w:val="20"/>
          <w:szCs w:val="20"/>
        </w:rPr>
        <w:t>Last update</w:t>
      </w:r>
      <w:r w:rsidR="00191756">
        <w:rPr>
          <w:rFonts w:ascii="Calibri" w:hAnsi="Calibri"/>
          <w:color w:val="808080" w:themeColor="background1" w:themeShade="80"/>
          <w:sz w:val="20"/>
          <w:szCs w:val="20"/>
        </w:rPr>
        <w:t>d by Katie Pearso</w:t>
      </w:r>
      <w:r w:rsidR="0022049A">
        <w:rPr>
          <w:rFonts w:ascii="Calibri" w:hAnsi="Calibri"/>
          <w:color w:val="808080" w:themeColor="background1" w:themeShade="80"/>
          <w:sz w:val="20"/>
          <w:szCs w:val="20"/>
        </w:rPr>
        <w:t xml:space="preserve">n </w:t>
      </w:r>
      <w:r w:rsidR="009D496F">
        <w:rPr>
          <w:rFonts w:ascii="Calibri" w:hAnsi="Calibri"/>
          <w:color w:val="808080" w:themeColor="background1" w:themeShade="80"/>
          <w:sz w:val="20"/>
          <w:szCs w:val="20"/>
        </w:rPr>
        <w:t xml:space="preserve">on </w:t>
      </w:r>
      <w:r w:rsidR="00A61B0B">
        <w:rPr>
          <w:rFonts w:ascii="Calibri" w:hAnsi="Calibri"/>
          <w:color w:val="808080" w:themeColor="background1" w:themeShade="80"/>
          <w:sz w:val="20"/>
          <w:szCs w:val="20"/>
        </w:rPr>
        <w:t>January 18, 2020</w:t>
      </w:r>
    </w:p>
    <w:p w14:paraId="420BFABE" w14:textId="54743197" w:rsidR="00EA6FB2" w:rsidRPr="00EA6FB2" w:rsidRDefault="00EA6FB2" w:rsidP="00EA6FB2">
      <w:pPr>
        <w:pStyle w:val="Quote"/>
        <w:ind w:left="720"/>
        <w:rPr>
          <w:sz w:val="22"/>
        </w:rPr>
      </w:pPr>
      <w:r w:rsidRPr="00EA6FB2">
        <w:rPr>
          <w:sz w:val="22"/>
        </w:rPr>
        <w:t>This protocol explains how to georeference specimens in GEOLocate as part of a Collaborative Georeferencing (CoGe) community.</w:t>
      </w:r>
      <w:r>
        <w:rPr>
          <w:sz w:val="22"/>
        </w:rPr>
        <w:t xml:space="preserve"> The protocol consists of three parts. Part I explains how to set up an account in CoGe. Part II describes the protocol for georeferencing using the GEOLocate interface. Part III is a user guide for GEOLocate that explains GEOLocate features. Some essential information in Part III is duplicated in Part II for ease of use.</w:t>
      </w:r>
    </w:p>
    <w:p w14:paraId="3728B0E6" w14:textId="6A80BA55" w:rsidR="00A61B0B" w:rsidRDefault="00EA6FB2" w:rsidP="00CD5367">
      <w:pPr>
        <w:pStyle w:val="Heading2"/>
      </w:pPr>
      <w:r>
        <w:t xml:space="preserve">I. </w:t>
      </w:r>
      <w:r w:rsidR="00A61B0B">
        <w:t>Account Setup (for first time use)</w:t>
      </w:r>
    </w:p>
    <w:p w14:paraId="036C4F3D" w14:textId="1EE0FD9F" w:rsidR="00A61B0B" w:rsidRPr="00425613" w:rsidRDefault="00A61B0B" w:rsidP="00CD5367">
      <w:pPr>
        <w:numPr>
          <w:ilvl w:val="0"/>
          <w:numId w:val="12"/>
        </w:numPr>
        <w:spacing w:after="200"/>
        <w:contextualSpacing/>
        <w:rPr>
          <w:rFonts w:asciiTheme="majorHAnsi" w:eastAsia="Calibri" w:hAnsiTheme="majorHAnsi" w:cs="Times New Roman"/>
          <w:sz w:val="22"/>
          <w:szCs w:val="22"/>
        </w:rPr>
      </w:pPr>
      <w:r w:rsidRPr="00425613">
        <w:rPr>
          <w:rFonts w:asciiTheme="majorHAnsi" w:eastAsia="Calibri" w:hAnsiTheme="majorHAnsi" w:cs="Times New Roman"/>
          <w:sz w:val="22"/>
          <w:szCs w:val="22"/>
        </w:rPr>
        <w:t>In a browser, navigate to the CoGe website (</w:t>
      </w:r>
      <w:hyperlink r:id="rId9" w:history="1">
        <w:r w:rsidRPr="00425613">
          <w:rPr>
            <w:rFonts w:asciiTheme="majorHAnsi" w:eastAsia="Calibri" w:hAnsiTheme="majorHAnsi" w:cs="Times New Roman"/>
            <w:color w:val="0000FF"/>
            <w:sz w:val="22"/>
            <w:szCs w:val="22"/>
            <w:u w:val="single"/>
          </w:rPr>
          <w:t>https://coge.geo-locate.org/</w:t>
        </w:r>
      </w:hyperlink>
      <w:r w:rsidRPr="00425613">
        <w:rPr>
          <w:rFonts w:asciiTheme="majorHAnsi" w:eastAsia="Calibri" w:hAnsiTheme="majorHAnsi" w:cs="Times New Roman"/>
          <w:sz w:val="22"/>
          <w:szCs w:val="22"/>
        </w:rPr>
        <w:t>) and click the Sign Up button.</w:t>
      </w:r>
    </w:p>
    <w:p w14:paraId="6D288BFB" w14:textId="77777777" w:rsidR="00A61B0B" w:rsidRPr="00A61B0B" w:rsidRDefault="00A61B0B" w:rsidP="00CD5367">
      <w:pPr>
        <w:spacing w:after="200"/>
        <w:jc w:val="center"/>
        <w:rPr>
          <w:rFonts w:ascii="Calibri" w:eastAsia="Calibri" w:hAnsi="Calibri" w:cs="Times New Roman"/>
          <w:sz w:val="22"/>
          <w:szCs w:val="22"/>
        </w:rPr>
      </w:pPr>
      <w:r w:rsidRPr="00A61B0B">
        <w:rPr>
          <w:rFonts w:ascii="Calibri" w:eastAsia="Calibri" w:hAnsi="Calibri" w:cs="Times New Roman"/>
          <w:noProof/>
          <w:sz w:val="22"/>
          <w:szCs w:val="22"/>
        </w:rPr>
        <mc:AlternateContent>
          <mc:Choice Requires="wps">
            <w:drawing>
              <wp:anchor distT="0" distB="0" distL="114300" distR="114300" simplePos="0" relativeHeight="251662336" behindDoc="0" locked="0" layoutInCell="1" allowOverlap="1" wp14:anchorId="73643769" wp14:editId="1E2DA119">
                <wp:simplePos x="0" y="0"/>
                <wp:positionH relativeFrom="column">
                  <wp:posOffset>3996630</wp:posOffset>
                </wp:positionH>
                <wp:positionV relativeFrom="paragraph">
                  <wp:posOffset>2386330</wp:posOffset>
                </wp:positionV>
                <wp:extent cx="1060247" cy="482803"/>
                <wp:effectExtent l="19050" t="19050" r="26035" b="12700"/>
                <wp:wrapNone/>
                <wp:docPr id="2" name="Oval 2"/>
                <wp:cNvGraphicFramePr/>
                <a:graphic xmlns:a="http://schemas.openxmlformats.org/drawingml/2006/main">
                  <a:graphicData uri="http://schemas.microsoft.com/office/word/2010/wordprocessingShape">
                    <wps:wsp>
                      <wps:cNvSpPr/>
                      <wps:spPr>
                        <a:xfrm>
                          <a:off x="0" y="0"/>
                          <a:ext cx="1060247" cy="482803"/>
                        </a:xfrm>
                        <a:prstGeom prst="ellipse">
                          <a:avLst/>
                        </a:prstGeom>
                        <a:noFill/>
                        <a:ln w="444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314.7pt;margin-top:187.9pt;width:83.5pt;height: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" filled="f" strokecolor="red" strokeweight="3.5pt"/>
            </w:pict>
          </mc:Fallback>
        </mc:AlternateContent>
      </w:r>
      <w:r w:rsidRPr="00A61B0B">
        <w:rPr>
          <w:rFonts w:ascii="Calibri" w:eastAsia="Calibri" w:hAnsi="Calibri" w:cs="Times New Roman"/>
          <w:noProof/>
          <w:sz w:val="22"/>
          <w:szCs w:val="22"/>
        </w:rPr>
        <w:drawing>
          <wp:inline distT="0" distB="0" distL="0" distR="0" wp14:anchorId="579184F1" wp14:editId="5BD12E43">
            <wp:extent cx="4632385" cy="298482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26451" cy="2980997"/>
                    </a:xfrm>
                    <a:prstGeom prst="rect">
                      <a:avLst/>
                    </a:prstGeom>
                  </pic:spPr>
                </pic:pic>
              </a:graphicData>
            </a:graphic>
          </wp:inline>
        </w:drawing>
      </w:r>
    </w:p>
    <w:p w14:paraId="478F1E8F" w14:textId="022BC241" w:rsidR="00A61B0B" w:rsidRPr="00A61B0B" w:rsidRDefault="00A61B0B" w:rsidP="00CD5367">
      <w:pPr>
        <w:numPr>
          <w:ilvl w:val="0"/>
          <w:numId w:val="12"/>
        </w:numPr>
        <w:spacing w:after="200"/>
        <w:contextualSpacing/>
        <w:rPr>
          <w:rFonts w:ascii="Calibri" w:eastAsia="Calibri" w:hAnsi="Calibri" w:cs="Times New Roman"/>
          <w:sz w:val="22"/>
          <w:szCs w:val="22"/>
        </w:rPr>
      </w:pPr>
      <w:r w:rsidRPr="00A61B0B">
        <w:rPr>
          <w:rFonts w:ascii="Calibri" w:eastAsia="Calibri" w:hAnsi="Calibri" w:cs="Times New Roman"/>
          <w:sz w:val="22"/>
          <w:szCs w:val="22"/>
        </w:rPr>
        <w:t>Fill in the required information, indicated by red stars. Where it asks for your Organization, ente</w:t>
      </w:r>
      <w:r>
        <w:rPr>
          <w:rFonts w:ascii="Calibri" w:eastAsia="Calibri" w:hAnsi="Calibri" w:cs="Times New Roman"/>
          <w:sz w:val="22"/>
          <w:szCs w:val="22"/>
        </w:rPr>
        <w:t>r “California Phenology Network</w:t>
      </w:r>
      <w:r w:rsidRPr="00A61B0B">
        <w:rPr>
          <w:rFonts w:ascii="Calibri" w:eastAsia="Calibri" w:hAnsi="Calibri" w:cs="Times New Roman"/>
          <w:sz w:val="22"/>
          <w:szCs w:val="22"/>
        </w:rPr>
        <w:t>”</w:t>
      </w:r>
      <w:r>
        <w:rPr>
          <w:rFonts w:ascii="Calibri" w:eastAsia="Calibri" w:hAnsi="Calibri" w:cs="Times New Roman"/>
          <w:sz w:val="22"/>
          <w:szCs w:val="22"/>
        </w:rPr>
        <w:t xml:space="preserve"> (or your organization).</w:t>
      </w:r>
      <w:r w:rsidRPr="00A61B0B">
        <w:rPr>
          <w:rFonts w:ascii="Calibri" w:eastAsia="Calibri" w:hAnsi="Calibri" w:cs="Times New Roman"/>
          <w:sz w:val="22"/>
          <w:szCs w:val="22"/>
        </w:rPr>
        <w:t xml:space="preserve"> Then click the CREATE ACCOUNT button.</w:t>
      </w:r>
    </w:p>
    <w:p w14:paraId="58942FE3" w14:textId="77777777" w:rsidR="00A61B0B" w:rsidRPr="00A61B0B" w:rsidRDefault="00A61B0B" w:rsidP="00CD5367">
      <w:pPr>
        <w:spacing w:after="200"/>
        <w:jc w:val="center"/>
        <w:rPr>
          <w:rFonts w:ascii="Calibri" w:eastAsia="Calibri" w:hAnsi="Calibri" w:cs="Times New Roman"/>
          <w:sz w:val="22"/>
          <w:szCs w:val="22"/>
        </w:rPr>
      </w:pPr>
      <w:r w:rsidRPr="00A61B0B">
        <w:rPr>
          <w:rFonts w:ascii="Calibri" w:eastAsia="Calibri" w:hAnsi="Calibri" w:cs="Times New Roman"/>
          <w:noProof/>
          <w:sz w:val="22"/>
          <w:szCs w:val="22"/>
        </w:rPr>
        <w:drawing>
          <wp:inline distT="0" distB="0" distL="0" distR="0" wp14:anchorId="6FB6A54B" wp14:editId="20D979BD">
            <wp:extent cx="3571336" cy="1785668"/>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66806" cy="1783403"/>
                    </a:xfrm>
                    <a:prstGeom prst="rect">
                      <a:avLst/>
                    </a:prstGeom>
                  </pic:spPr>
                </pic:pic>
              </a:graphicData>
            </a:graphic>
          </wp:inline>
        </w:drawing>
      </w:r>
    </w:p>
    <w:p w14:paraId="47FDEC6F" w14:textId="2E55B927" w:rsidR="00A61B0B" w:rsidRPr="00A61B0B" w:rsidRDefault="00A61B0B" w:rsidP="00CD5367">
      <w:pPr>
        <w:numPr>
          <w:ilvl w:val="0"/>
          <w:numId w:val="12"/>
        </w:numPr>
        <w:spacing w:after="200"/>
        <w:contextualSpacing/>
        <w:rPr>
          <w:rFonts w:ascii="Calibri" w:eastAsia="Calibri" w:hAnsi="Calibri" w:cs="Times New Roman"/>
          <w:sz w:val="22"/>
          <w:szCs w:val="22"/>
        </w:rPr>
      </w:pPr>
      <w:r w:rsidRPr="00A61B0B">
        <w:rPr>
          <w:rFonts w:ascii="Calibri" w:eastAsia="Calibri" w:hAnsi="Calibri" w:cs="Times New Roman"/>
          <w:sz w:val="22"/>
          <w:szCs w:val="22"/>
        </w:rPr>
        <w:t xml:space="preserve">Once you receive an email from CoGe that indicates you have been authorized as a CoGe user, email Katie Pearson (kdpearso@calpoly.edu) to be assigned to our project. Once she has confirmed your registration, proceed to </w:t>
      </w:r>
      <w:r w:rsidR="00400ACF">
        <w:rPr>
          <w:rFonts w:ascii="Calibri" w:eastAsia="Calibri" w:hAnsi="Calibri" w:cs="Times New Roman"/>
          <w:b/>
          <w:sz w:val="22"/>
          <w:szCs w:val="22"/>
        </w:rPr>
        <w:t>Georeferencing in GEOLocate</w:t>
      </w:r>
      <w:r>
        <w:rPr>
          <w:rFonts w:ascii="Calibri" w:eastAsia="Calibri" w:hAnsi="Calibri" w:cs="Times New Roman"/>
          <w:sz w:val="22"/>
          <w:szCs w:val="22"/>
        </w:rPr>
        <w:t>.</w:t>
      </w:r>
    </w:p>
    <w:p w14:paraId="2A469C4E" w14:textId="67793AB3" w:rsidR="00A8220A" w:rsidRDefault="00EA6FB2" w:rsidP="00CD5367">
      <w:pPr>
        <w:pStyle w:val="Heading2"/>
      </w:pPr>
      <w:r>
        <w:lastRenderedPageBreak/>
        <w:t xml:space="preserve">II. </w:t>
      </w:r>
      <w:r w:rsidR="00400ACF">
        <w:t>Georeferencing in GEOLocate</w:t>
      </w:r>
    </w:p>
    <w:p w14:paraId="17A75333" w14:textId="77777777" w:rsidR="00A61B0B" w:rsidRPr="00A61B0B" w:rsidRDefault="00A61B0B" w:rsidP="00CD5367">
      <w:pPr>
        <w:numPr>
          <w:ilvl w:val="0"/>
          <w:numId w:val="13"/>
        </w:numPr>
        <w:spacing w:after="200"/>
        <w:contextualSpacing/>
        <w:rPr>
          <w:rFonts w:ascii="Calibri" w:eastAsia="Calibri" w:hAnsi="Calibri" w:cs="Times New Roman"/>
          <w:sz w:val="22"/>
          <w:szCs w:val="22"/>
        </w:rPr>
      </w:pPr>
      <w:r w:rsidRPr="00A61B0B">
        <w:rPr>
          <w:rFonts w:ascii="Calibri" w:eastAsia="Calibri" w:hAnsi="Calibri" w:cs="Times New Roman"/>
          <w:sz w:val="22"/>
          <w:szCs w:val="22"/>
        </w:rPr>
        <w:t xml:space="preserve">In a browser, navigate to the Geo-Locate client: </w:t>
      </w:r>
      <w:hyperlink r:id="rId12" w:history="1">
        <w:r w:rsidRPr="00A61B0B">
          <w:rPr>
            <w:rFonts w:ascii="Calibri" w:eastAsia="Calibri" w:hAnsi="Calibri" w:cs="Times New Roman"/>
            <w:color w:val="0000FF"/>
            <w:sz w:val="22"/>
            <w:szCs w:val="22"/>
            <w:u w:val="single"/>
          </w:rPr>
          <w:t>http://www.geo-locate.org/web/WebComGeoref.aspx</w:t>
        </w:r>
      </w:hyperlink>
    </w:p>
    <w:p w14:paraId="092F7D35" w14:textId="77777777" w:rsidR="00A61B0B" w:rsidRPr="00A61B0B" w:rsidRDefault="00A61B0B" w:rsidP="00CD5367">
      <w:pPr>
        <w:numPr>
          <w:ilvl w:val="0"/>
          <w:numId w:val="13"/>
        </w:numPr>
        <w:spacing w:after="200"/>
        <w:contextualSpacing/>
        <w:rPr>
          <w:rFonts w:ascii="Calibri" w:eastAsia="Calibri" w:hAnsi="Calibri" w:cs="Times New Roman"/>
          <w:sz w:val="22"/>
          <w:szCs w:val="22"/>
        </w:rPr>
      </w:pPr>
      <w:r w:rsidRPr="00A61B0B">
        <w:rPr>
          <w:rFonts w:ascii="Calibri" w:eastAsia="Calibri" w:hAnsi="Calibri" w:cs="Times New Roman"/>
          <w:sz w:val="22"/>
          <w:szCs w:val="22"/>
        </w:rPr>
        <w:t xml:space="preserve">Enter your CoGe username and password into the Username and Password fields and the click Login button. </w:t>
      </w:r>
    </w:p>
    <w:p w14:paraId="7DE31E23" w14:textId="77777777" w:rsidR="00A61B0B" w:rsidRPr="00A61B0B" w:rsidRDefault="00A61B0B" w:rsidP="00CD5367">
      <w:pPr>
        <w:spacing w:after="200"/>
        <w:jc w:val="center"/>
        <w:rPr>
          <w:rFonts w:ascii="Calibri" w:eastAsia="Calibri" w:hAnsi="Calibri" w:cs="Times New Roman"/>
          <w:sz w:val="22"/>
          <w:szCs w:val="22"/>
        </w:rPr>
      </w:pPr>
      <w:r w:rsidRPr="00A61B0B">
        <w:rPr>
          <w:rFonts w:ascii="Calibri" w:eastAsia="Calibri" w:hAnsi="Calibri" w:cs="Times New Roman"/>
          <w:noProof/>
          <w:sz w:val="22"/>
          <w:szCs w:val="22"/>
        </w:rPr>
        <mc:AlternateContent>
          <mc:Choice Requires="wps">
            <w:drawing>
              <wp:anchor distT="0" distB="0" distL="114300" distR="114300" simplePos="0" relativeHeight="251664384" behindDoc="0" locked="0" layoutInCell="1" allowOverlap="1" wp14:anchorId="77F76910" wp14:editId="62604538">
                <wp:simplePos x="0" y="0"/>
                <wp:positionH relativeFrom="column">
                  <wp:posOffset>905510</wp:posOffset>
                </wp:positionH>
                <wp:positionV relativeFrom="paragraph">
                  <wp:posOffset>2636639</wp:posOffset>
                </wp:positionV>
                <wp:extent cx="1863305" cy="457200"/>
                <wp:effectExtent l="19050" t="19050" r="22860" b="19050"/>
                <wp:wrapNone/>
                <wp:docPr id="21" name="Oval 21"/>
                <wp:cNvGraphicFramePr/>
                <a:graphic xmlns:a="http://schemas.openxmlformats.org/drawingml/2006/main">
                  <a:graphicData uri="http://schemas.microsoft.com/office/word/2010/wordprocessingShape">
                    <wps:wsp>
                      <wps:cNvSpPr/>
                      <wps:spPr>
                        <a:xfrm>
                          <a:off x="0" y="0"/>
                          <a:ext cx="1863305" cy="457200"/>
                        </a:xfrm>
                        <a:prstGeom prst="ellipse">
                          <a:avLst/>
                        </a:prstGeom>
                        <a:noFill/>
                        <a:ln w="444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26" style="position:absolute;margin-left:71.3pt;margin-top:207.6pt;width:146.7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" filled="f" strokecolor="red" strokeweight="3.5pt"/>
            </w:pict>
          </mc:Fallback>
        </mc:AlternateContent>
      </w:r>
      <w:r w:rsidRPr="00A61B0B">
        <w:rPr>
          <w:rFonts w:ascii="Calibri" w:eastAsia="Calibri" w:hAnsi="Calibri" w:cs="Times New Roman"/>
          <w:noProof/>
          <w:sz w:val="22"/>
          <w:szCs w:val="22"/>
        </w:rPr>
        <w:drawing>
          <wp:inline distT="0" distB="0" distL="0" distR="0" wp14:anchorId="69AF88B3" wp14:editId="6D3216C4">
            <wp:extent cx="3985404" cy="3099758"/>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86985" cy="3100988"/>
                    </a:xfrm>
                    <a:prstGeom prst="rect">
                      <a:avLst/>
                    </a:prstGeom>
                  </pic:spPr>
                </pic:pic>
              </a:graphicData>
            </a:graphic>
          </wp:inline>
        </w:drawing>
      </w:r>
    </w:p>
    <w:p w14:paraId="0D081449" w14:textId="584F9E0A" w:rsidR="00A61B0B" w:rsidRPr="00A61B0B" w:rsidRDefault="00A61B0B" w:rsidP="00CD5367">
      <w:pPr>
        <w:numPr>
          <w:ilvl w:val="0"/>
          <w:numId w:val="13"/>
        </w:numPr>
        <w:spacing w:after="200"/>
        <w:contextualSpacing/>
        <w:rPr>
          <w:rFonts w:ascii="Calibri" w:eastAsia="Calibri" w:hAnsi="Calibri" w:cs="Times New Roman"/>
          <w:sz w:val="22"/>
          <w:szCs w:val="22"/>
        </w:rPr>
      </w:pPr>
      <w:r w:rsidRPr="00A61B0B">
        <w:rPr>
          <w:rFonts w:ascii="Calibri" w:eastAsia="Calibri" w:hAnsi="Calibri" w:cs="Times New Roman"/>
          <w:sz w:val="22"/>
          <w:szCs w:val="22"/>
        </w:rPr>
        <w:t xml:space="preserve">In the “Available communities” box, click the radio button next to </w:t>
      </w:r>
      <w:r>
        <w:rPr>
          <w:rFonts w:ascii="Calibri" w:eastAsia="Calibri" w:hAnsi="Calibri" w:cs="Times New Roman"/>
          <w:sz w:val="22"/>
          <w:szCs w:val="22"/>
        </w:rPr>
        <w:t xml:space="preserve">the name of the community you will be working on. If you don’t see any communities in this box, contact Katie or your supervisor. </w:t>
      </w:r>
      <w:r w:rsidRPr="00A61B0B">
        <w:rPr>
          <w:rFonts w:ascii="Calibri" w:eastAsia="Calibri" w:hAnsi="Calibri" w:cs="Times New Roman"/>
          <w:sz w:val="22"/>
          <w:szCs w:val="22"/>
        </w:rPr>
        <w:t>Then click the Continue button.</w:t>
      </w:r>
    </w:p>
    <w:p w14:paraId="68A5AF37" w14:textId="41A75908" w:rsidR="00400ACF" w:rsidRPr="00A61B0B" w:rsidRDefault="00A61B0B" w:rsidP="00CD5367">
      <w:pPr>
        <w:keepNext/>
        <w:numPr>
          <w:ilvl w:val="0"/>
          <w:numId w:val="13"/>
        </w:numPr>
        <w:spacing w:after="200"/>
        <w:contextualSpacing/>
        <w:rPr>
          <w:rFonts w:ascii="Calibri" w:eastAsia="Calibri" w:hAnsi="Calibri" w:cs="Times New Roman"/>
          <w:sz w:val="22"/>
          <w:szCs w:val="22"/>
        </w:rPr>
      </w:pPr>
      <w:r w:rsidRPr="00A61B0B">
        <w:rPr>
          <w:rFonts w:ascii="Calibri" w:eastAsia="Calibri" w:hAnsi="Calibri" w:cs="Times New Roman"/>
          <w:sz w:val="22"/>
          <w:szCs w:val="22"/>
        </w:rPr>
        <w:t>Click the Next Record button to view your first specimen record.</w:t>
      </w:r>
    </w:p>
    <w:p w14:paraId="1E090DDC" w14:textId="29ACE3A3" w:rsidR="00A61B0B" w:rsidRDefault="00A61B0B" w:rsidP="00CD5367">
      <w:pPr>
        <w:spacing w:after="200"/>
        <w:jc w:val="center"/>
        <w:rPr>
          <w:rFonts w:ascii="Calibri" w:eastAsia="Calibri" w:hAnsi="Calibri" w:cs="Times New Roman"/>
          <w:sz w:val="22"/>
          <w:szCs w:val="22"/>
        </w:rPr>
      </w:pPr>
      <w:r w:rsidRPr="00A61B0B">
        <w:rPr>
          <w:rFonts w:ascii="Calibri" w:eastAsia="Calibri" w:hAnsi="Calibri" w:cs="Times New Roman"/>
          <w:noProof/>
          <w:sz w:val="22"/>
          <w:szCs w:val="22"/>
        </w:rPr>
        <mc:AlternateContent>
          <mc:Choice Requires="wps">
            <w:drawing>
              <wp:anchor distT="0" distB="0" distL="114300" distR="114300" simplePos="0" relativeHeight="251665408" behindDoc="0" locked="0" layoutInCell="1" allowOverlap="1" wp14:anchorId="6AFC84E8" wp14:editId="287E9ECA">
                <wp:simplePos x="0" y="0"/>
                <wp:positionH relativeFrom="column">
                  <wp:posOffset>784860</wp:posOffset>
                </wp:positionH>
                <wp:positionV relativeFrom="paragraph">
                  <wp:posOffset>2645146</wp:posOffset>
                </wp:positionV>
                <wp:extent cx="638355" cy="224287"/>
                <wp:effectExtent l="19050" t="19050" r="28575" b="23495"/>
                <wp:wrapNone/>
                <wp:docPr id="22" name="Oval 22"/>
                <wp:cNvGraphicFramePr/>
                <a:graphic xmlns:a="http://schemas.openxmlformats.org/drawingml/2006/main">
                  <a:graphicData uri="http://schemas.microsoft.com/office/word/2010/wordprocessingShape">
                    <wps:wsp>
                      <wps:cNvSpPr/>
                      <wps:spPr>
                        <a:xfrm>
                          <a:off x="0" y="0"/>
                          <a:ext cx="638355" cy="224287"/>
                        </a:xfrm>
                        <a:prstGeom prst="ellipse">
                          <a:avLst/>
                        </a:prstGeom>
                        <a:noFill/>
                        <a:ln w="444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61.8pt;margin-top:208.3pt;width:50.25pt;height:1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" filled="f" strokecolor="red" strokeweight="3.5pt"/>
            </w:pict>
          </mc:Fallback>
        </mc:AlternateContent>
      </w:r>
      <w:r w:rsidRPr="00A61B0B">
        <w:rPr>
          <w:rFonts w:ascii="Calibri" w:eastAsia="Calibri" w:hAnsi="Calibri" w:cs="Times New Roman"/>
          <w:noProof/>
          <w:sz w:val="22"/>
          <w:szCs w:val="22"/>
        </w:rPr>
        <w:drawing>
          <wp:inline distT="0" distB="0" distL="0" distR="0" wp14:anchorId="7A1E77AD" wp14:editId="76D6D1AB">
            <wp:extent cx="4347713" cy="33546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72823" cy="3373988"/>
                    </a:xfrm>
                    <a:prstGeom prst="rect">
                      <a:avLst/>
                    </a:prstGeom>
                  </pic:spPr>
                </pic:pic>
              </a:graphicData>
            </a:graphic>
          </wp:inline>
        </w:drawing>
      </w:r>
    </w:p>
    <w:p w14:paraId="25F3AF75" w14:textId="1F8AD096" w:rsidR="00400ACF" w:rsidRDefault="00400ACF" w:rsidP="00CD5367">
      <w:pPr>
        <w:pStyle w:val="ListParagraph"/>
        <w:numPr>
          <w:ilvl w:val="0"/>
          <w:numId w:val="13"/>
        </w:numPr>
        <w:spacing w:after="200"/>
        <w:rPr>
          <w:rFonts w:ascii="Calibri" w:eastAsia="Calibri" w:hAnsi="Calibri" w:cs="Times New Roman"/>
          <w:sz w:val="22"/>
          <w:szCs w:val="22"/>
        </w:rPr>
      </w:pPr>
      <w:r>
        <w:rPr>
          <w:rFonts w:ascii="Calibri" w:eastAsia="Calibri" w:hAnsi="Calibri" w:cs="Times New Roman"/>
          <w:sz w:val="22"/>
          <w:szCs w:val="22"/>
        </w:rPr>
        <w:lastRenderedPageBreak/>
        <w:t xml:space="preserve">You should now see </w:t>
      </w:r>
      <w:r w:rsidR="00021F9B">
        <w:rPr>
          <w:rFonts w:ascii="Calibri" w:eastAsia="Calibri" w:hAnsi="Calibri" w:cs="Times New Roman"/>
          <w:sz w:val="22"/>
          <w:szCs w:val="22"/>
        </w:rPr>
        <w:t>your</w:t>
      </w:r>
      <w:r>
        <w:rPr>
          <w:rFonts w:ascii="Calibri" w:eastAsia="Calibri" w:hAnsi="Calibri" w:cs="Times New Roman"/>
          <w:sz w:val="22"/>
          <w:szCs w:val="22"/>
        </w:rPr>
        <w:t xml:space="preserve"> first </w:t>
      </w:r>
      <w:r w:rsidR="00021F9B">
        <w:rPr>
          <w:rFonts w:ascii="Calibri" w:eastAsia="Calibri" w:hAnsi="Calibri" w:cs="Times New Roman"/>
          <w:sz w:val="22"/>
          <w:szCs w:val="22"/>
        </w:rPr>
        <w:t>specimen’s locality description</w:t>
      </w:r>
      <w:r>
        <w:rPr>
          <w:rFonts w:ascii="Calibri" w:eastAsia="Calibri" w:hAnsi="Calibri" w:cs="Times New Roman"/>
          <w:sz w:val="22"/>
          <w:szCs w:val="22"/>
        </w:rPr>
        <w:t xml:space="preserve"> on your GEOLocate “workbench” (notice the Workbench tab on the far left).</w:t>
      </w:r>
    </w:p>
    <w:p w14:paraId="476DA37C" w14:textId="109ED8A6" w:rsidR="00400ACF" w:rsidRDefault="00400ACF" w:rsidP="00CD5367">
      <w:pPr>
        <w:pStyle w:val="ListParagraph"/>
        <w:numPr>
          <w:ilvl w:val="1"/>
          <w:numId w:val="13"/>
        </w:numPr>
        <w:spacing w:after="200"/>
        <w:rPr>
          <w:rFonts w:ascii="Calibri" w:eastAsia="Calibri" w:hAnsi="Calibri" w:cs="Times New Roman"/>
          <w:sz w:val="22"/>
          <w:szCs w:val="22"/>
        </w:rPr>
      </w:pPr>
      <w:r w:rsidRPr="00400ACF">
        <w:rPr>
          <w:rFonts w:ascii="Calibri" w:eastAsia="Calibri" w:hAnsi="Calibri" w:cs="Times New Roman"/>
          <w:sz w:val="22"/>
          <w:szCs w:val="22"/>
        </w:rPr>
        <w:t xml:space="preserve">The locality that you are georeferencing will be </w:t>
      </w:r>
      <w:r w:rsidRPr="009E093A">
        <w:rPr>
          <w:rFonts w:ascii="Calibri" w:eastAsia="Calibri" w:hAnsi="Calibri" w:cs="Times New Roman"/>
          <w:b/>
          <w:sz w:val="22"/>
          <w:szCs w:val="22"/>
          <w:highlight w:val="yellow"/>
        </w:rPr>
        <w:t>highlighted</w:t>
      </w:r>
      <w:r w:rsidRPr="00400ACF">
        <w:rPr>
          <w:rFonts w:ascii="Calibri" w:eastAsia="Calibri" w:hAnsi="Calibri" w:cs="Times New Roman"/>
          <w:sz w:val="22"/>
          <w:szCs w:val="22"/>
        </w:rPr>
        <w:t>.</w:t>
      </w:r>
    </w:p>
    <w:p w14:paraId="38EA142C" w14:textId="7918B5A4" w:rsidR="00400ACF" w:rsidRPr="00400ACF" w:rsidRDefault="00400ACF" w:rsidP="00CD5367">
      <w:pPr>
        <w:pStyle w:val="ListParagraph"/>
        <w:numPr>
          <w:ilvl w:val="1"/>
          <w:numId w:val="13"/>
        </w:numPr>
        <w:spacing w:after="200"/>
        <w:rPr>
          <w:rFonts w:ascii="Calibri" w:eastAsia="Calibri" w:hAnsi="Calibri" w:cs="Times New Roman"/>
          <w:sz w:val="22"/>
          <w:szCs w:val="22"/>
        </w:rPr>
      </w:pPr>
      <w:r>
        <w:rPr>
          <w:rFonts w:ascii="Calibri" w:eastAsia="Calibri" w:hAnsi="Calibri" w:cs="Times New Roman"/>
          <w:sz w:val="22"/>
          <w:szCs w:val="22"/>
        </w:rPr>
        <w:t xml:space="preserve">Any records that have a similar locality description will be compiled in the </w:t>
      </w:r>
      <w:r w:rsidR="008138EF">
        <w:rPr>
          <w:rFonts w:ascii="Calibri" w:eastAsia="Calibri" w:hAnsi="Calibri" w:cs="Times New Roman"/>
          <w:sz w:val="22"/>
          <w:szCs w:val="22"/>
        </w:rPr>
        <w:t>“</w:t>
      </w:r>
      <w:r>
        <w:rPr>
          <w:rFonts w:ascii="Calibri" w:eastAsia="Calibri" w:hAnsi="Calibri" w:cs="Times New Roman"/>
          <w:sz w:val="22"/>
          <w:szCs w:val="22"/>
        </w:rPr>
        <w:t>Similar Records</w:t>
      </w:r>
      <w:r w:rsidR="008138EF">
        <w:rPr>
          <w:rFonts w:ascii="Calibri" w:eastAsia="Calibri" w:hAnsi="Calibri" w:cs="Times New Roman"/>
          <w:sz w:val="22"/>
          <w:szCs w:val="22"/>
        </w:rPr>
        <w:t>”</w:t>
      </w:r>
      <w:r>
        <w:rPr>
          <w:rFonts w:ascii="Calibri" w:eastAsia="Calibri" w:hAnsi="Calibri" w:cs="Times New Roman"/>
          <w:sz w:val="22"/>
          <w:szCs w:val="22"/>
        </w:rPr>
        <w:t xml:space="preserve"> and/or </w:t>
      </w:r>
      <w:r w:rsidR="008138EF">
        <w:rPr>
          <w:rFonts w:ascii="Calibri" w:eastAsia="Calibri" w:hAnsi="Calibri" w:cs="Times New Roman"/>
          <w:sz w:val="22"/>
          <w:szCs w:val="22"/>
        </w:rPr>
        <w:t>“</w:t>
      </w:r>
      <w:r>
        <w:rPr>
          <w:rFonts w:ascii="Calibri" w:eastAsia="Calibri" w:hAnsi="Calibri" w:cs="Times New Roman"/>
          <w:sz w:val="22"/>
          <w:szCs w:val="22"/>
        </w:rPr>
        <w:t>Identical Records</w:t>
      </w:r>
      <w:r w:rsidR="008138EF">
        <w:rPr>
          <w:rFonts w:ascii="Calibri" w:eastAsia="Calibri" w:hAnsi="Calibri" w:cs="Times New Roman"/>
          <w:sz w:val="22"/>
          <w:szCs w:val="22"/>
        </w:rPr>
        <w:t>”</w:t>
      </w:r>
      <w:r>
        <w:rPr>
          <w:rFonts w:ascii="Calibri" w:eastAsia="Calibri" w:hAnsi="Calibri" w:cs="Times New Roman"/>
          <w:sz w:val="22"/>
          <w:szCs w:val="22"/>
        </w:rPr>
        <w:t xml:space="preserve"> options just below your target locality. The number of similar or identical records is indicated in the parentheses.</w:t>
      </w:r>
    </w:p>
    <w:p w14:paraId="11CA7E87" w14:textId="186ED77A" w:rsidR="00021F9B" w:rsidRDefault="009E093A" w:rsidP="00CD5367">
      <w:pPr>
        <w:spacing w:after="200"/>
        <w:jc w:val="center"/>
        <w:rPr>
          <w:rFonts w:ascii="Calibri" w:eastAsia="Calibri" w:hAnsi="Calibri" w:cs="Times New Roman"/>
          <w:sz w:val="22"/>
          <w:szCs w:val="22"/>
        </w:rPr>
      </w:pPr>
      <w:r w:rsidRPr="00A61B0B">
        <w:rPr>
          <w:rFonts w:ascii="Calibri" w:eastAsia="Calibri" w:hAnsi="Calibri" w:cs="Times New Roman"/>
          <w:noProof/>
          <w:sz w:val="22"/>
          <w:szCs w:val="22"/>
        </w:rPr>
        <mc:AlternateContent>
          <mc:Choice Requires="wps">
            <w:drawing>
              <wp:anchor distT="0" distB="0" distL="114300" distR="114300" simplePos="0" relativeHeight="251673600" behindDoc="0" locked="0" layoutInCell="1" allowOverlap="1" wp14:anchorId="0D328FED" wp14:editId="4E7E771F">
                <wp:simplePos x="0" y="0"/>
                <wp:positionH relativeFrom="column">
                  <wp:posOffset>888185</wp:posOffset>
                </wp:positionH>
                <wp:positionV relativeFrom="paragraph">
                  <wp:posOffset>3508375</wp:posOffset>
                </wp:positionV>
                <wp:extent cx="189230" cy="180975"/>
                <wp:effectExtent l="19050" t="19050" r="20320" b="28575"/>
                <wp:wrapNone/>
                <wp:docPr id="11" name="Oval 11"/>
                <wp:cNvGraphicFramePr/>
                <a:graphic xmlns:a="http://schemas.openxmlformats.org/drawingml/2006/main">
                  <a:graphicData uri="http://schemas.microsoft.com/office/word/2010/wordprocessingShape">
                    <wps:wsp>
                      <wps:cNvSpPr/>
                      <wps:spPr>
                        <a:xfrm>
                          <a:off x="0" y="0"/>
                          <a:ext cx="189230" cy="180975"/>
                        </a:xfrm>
                        <a:prstGeom prst="ellipse">
                          <a:avLst/>
                        </a:prstGeom>
                        <a:noFill/>
                        <a:ln w="444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69.95pt;margin-top:276.25pt;width:14.9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" filled="f" strokecolor="red" strokeweight="3.5pt"/>
            </w:pict>
          </mc:Fallback>
        </mc:AlternateContent>
      </w:r>
      <w:r w:rsidR="00400ACF">
        <w:rPr>
          <w:noProof/>
        </w:rPr>
        <w:drawing>
          <wp:inline distT="0" distB="0" distL="0" distR="0" wp14:anchorId="7788C0AB" wp14:editId="36E672D6">
            <wp:extent cx="5400136" cy="4222029"/>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136" cy="4222029"/>
                    </a:xfrm>
                    <a:prstGeom prst="rect">
                      <a:avLst/>
                    </a:prstGeom>
                  </pic:spPr>
                </pic:pic>
              </a:graphicData>
            </a:graphic>
          </wp:inline>
        </w:drawing>
      </w:r>
    </w:p>
    <w:p w14:paraId="50EA1572" w14:textId="18A177C4" w:rsidR="00021F9B" w:rsidRPr="00021F9B" w:rsidRDefault="00021F9B" w:rsidP="00CD5367">
      <w:pPr>
        <w:spacing w:after="200"/>
        <w:rPr>
          <w:rStyle w:val="SubtleEmphasis"/>
        </w:rPr>
      </w:pPr>
      <w:r>
        <w:rPr>
          <w:rStyle w:val="SubtleEmphasis"/>
        </w:rPr>
        <w:t>Checking Similar and Identical Records</w:t>
      </w:r>
    </w:p>
    <w:p w14:paraId="2FFE9416" w14:textId="4DE23691" w:rsidR="00400ACF" w:rsidRDefault="00400ACF" w:rsidP="00CD5367">
      <w:pPr>
        <w:pStyle w:val="ListParagraph"/>
        <w:numPr>
          <w:ilvl w:val="0"/>
          <w:numId w:val="13"/>
        </w:numPr>
        <w:spacing w:after="200"/>
        <w:rPr>
          <w:rFonts w:ascii="Calibri" w:eastAsia="Calibri" w:hAnsi="Calibri" w:cs="Times New Roman"/>
          <w:sz w:val="22"/>
          <w:szCs w:val="22"/>
        </w:rPr>
      </w:pPr>
      <w:r>
        <w:rPr>
          <w:rFonts w:ascii="Calibri" w:eastAsia="Calibri" w:hAnsi="Calibri" w:cs="Times New Roman"/>
          <w:sz w:val="22"/>
          <w:szCs w:val="22"/>
        </w:rPr>
        <w:t xml:space="preserve">If there is a </w:t>
      </w:r>
      <w:r w:rsidR="008138EF">
        <w:rPr>
          <w:rFonts w:ascii="Calibri" w:eastAsia="Calibri" w:hAnsi="Calibri" w:cs="Times New Roman"/>
          <w:sz w:val="22"/>
          <w:szCs w:val="22"/>
        </w:rPr>
        <w:t>Similar R</w:t>
      </w:r>
      <w:r>
        <w:rPr>
          <w:rFonts w:ascii="Calibri" w:eastAsia="Calibri" w:hAnsi="Calibri" w:cs="Times New Roman"/>
          <w:sz w:val="22"/>
          <w:szCs w:val="22"/>
        </w:rPr>
        <w:t>ecord to your locality, click the plus sign next to Similar Records</w:t>
      </w:r>
      <w:r w:rsidR="009E093A">
        <w:rPr>
          <w:rFonts w:ascii="Calibri" w:eastAsia="Calibri" w:hAnsi="Calibri" w:cs="Times New Roman"/>
          <w:sz w:val="22"/>
          <w:szCs w:val="22"/>
        </w:rPr>
        <w:t xml:space="preserve"> (circled in screenshot above)</w:t>
      </w:r>
      <w:r>
        <w:rPr>
          <w:rFonts w:ascii="Calibri" w:eastAsia="Calibri" w:hAnsi="Calibri" w:cs="Times New Roman"/>
          <w:sz w:val="22"/>
          <w:szCs w:val="22"/>
        </w:rPr>
        <w:t xml:space="preserve">. On each similar record, compare the locality descriptions to assess whether the similar specimen should be georeferenced </w:t>
      </w:r>
      <w:r w:rsidR="009E093A">
        <w:rPr>
          <w:rFonts w:ascii="Calibri" w:eastAsia="Calibri" w:hAnsi="Calibri" w:cs="Times New Roman"/>
          <w:sz w:val="22"/>
          <w:szCs w:val="22"/>
        </w:rPr>
        <w:t xml:space="preserve">along </w:t>
      </w:r>
      <w:r>
        <w:rPr>
          <w:rFonts w:ascii="Calibri" w:eastAsia="Calibri" w:hAnsi="Calibri" w:cs="Times New Roman"/>
          <w:sz w:val="22"/>
          <w:szCs w:val="22"/>
        </w:rPr>
        <w:t>with your target (highlighted) specimen.</w:t>
      </w:r>
      <w:r w:rsidR="00F61A51">
        <w:rPr>
          <w:rFonts w:ascii="Calibri" w:eastAsia="Calibri" w:hAnsi="Calibri" w:cs="Times New Roman"/>
          <w:sz w:val="22"/>
          <w:szCs w:val="22"/>
        </w:rPr>
        <w:t xml:space="preserve"> Ask yourself: </w:t>
      </w:r>
      <w:r w:rsidR="00F61A51" w:rsidRPr="009E093A">
        <w:rPr>
          <w:rFonts w:ascii="Calibri" w:eastAsia="Calibri" w:hAnsi="Calibri" w:cs="Times New Roman"/>
          <w:i/>
          <w:sz w:val="22"/>
          <w:szCs w:val="22"/>
        </w:rPr>
        <w:t xml:space="preserve">do they indicate the same </w:t>
      </w:r>
      <w:r w:rsidR="00F61A51" w:rsidRPr="008138EF">
        <w:rPr>
          <w:rFonts w:ascii="Calibri" w:eastAsia="Calibri" w:hAnsi="Calibri" w:cs="Times New Roman"/>
          <w:i/>
          <w:sz w:val="22"/>
          <w:szCs w:val="22"/>
          <w:u w:val="single"/>
        </w:rPr>
        <w:t>exact</w:t>
      </w:r>
      <w:r w:rsidR="00F61A51" w:rsidRPr="009E093A">
        <w:rPr>
          <w:rFonts w:ascii="Calibri" w:eastAsia="Calibri" w:hAnsi="Calibri" w:cs="Times New Roman"/>
          <w:i/>
          <w:sz w:val="22"/>
          <w:szCs w:val="22"/>
        </w:rPr>
        <w:t xml:space="preserve"> place?</w:t>
      </w:r>
      <w:r w:rsidR="00F61A51">
        <w:rPr>
          <w:rFonts w:ascii="Calibri" w:eastAsia="Calibri" w:hAnsi="Calibri" w:cs="Times New Roman"/>
          <w:sz w:val="22"/>
          <w:szCs w:val="22"/>
        </w:rPr>
        <w:t xml:space="preserve"> For example, the “similar record” listed below is found in the same wilderness area, but not near the same lake as the target specimen. So we would NOT choose to georeference these specimens together</w:t>
      </w:r>
    </w:p>
    <w:p w14:paraId="26128116" w14:textId="4A541BD5" w:rsidR="00400ACF" w:rsidRDefault="00400ACF" w:rsidP="00CD5367">
      <w:pPr>
        <w:spacing w:after="200"/>
        <w:jc w:val="center"/>
        <w:rPr>
          <w:rFonts w:ascii="Calibri" w:eastAsia="Calibri" w:hAnsi="Calibri" w:cs="Times New Roman"/>
          <w:sz w:val="22"/>
          <w:szCs w:val="22"/>
        </w:rPr>
      </w:pPr>
      <w:r>
        <w:rPr>
          <w:noProof/>
        </w:rPr>
        <w:drawing>
          <wp:inline distT="0" distB="0" distL="0" distR="0" wp14:anchorId="17BCA3BB" wp14:editId="3AE1FF3F">
            <wp:extent cx="5438775" cy="7048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38775" cy="704850"/>
                    </a:xfrm>
                    <a:prstGeom prst="rect">
                      <a:avLst/>
                    </a:prstGeom>
                  </pic:spPr>
                </pic:pic>
              </a:graphicData>
            </a:graphic>
          </wp:inline>
        </w:drawing>
      </w:r>
    </w:p>
    <w:p w14:paraId="3D35A667" w14:textId="64ACC99C" w:rsidR="00F61A51" w:rsidRDefault="00F61A51" w:rsidP="00CD5367">
      <w:pPr>
        <w:pStyle w:val="ListParagraph"/>
        <w:numPr>
          <w:ilvl w:val="1"/>
          <w:numId w:val="13"/>
        </w:numPr>
        <w:spacing w:after="200"/>
        <w:rPr>
          <w:rFonts w:ascii="Calibri" w:eastAsia="Calibri" w:hAnsi="Calibri" w:cs="Times New Roman"/>
          <w:sz w:val="22"/>
          <w:szCs w:val="22"/>
        </w:rPr>
      </w:pPr>
      <w:r>
        <w:rPr>
          <w:rFonts w:ascii="Calibri" w:eastAsia="Calibri" w:hAnsi="Calibri" w:cs="Times New Roman"/>
          <w:sz w:val="22"/>
          <w:szCs w:val="22"/>
        </w:rPr>
        <w:t>If the specimens should be georeferenced together, check the box next to the similar specimen record</w:t>
      </w:r>
      <w:r w:rsidR="009E093A">
        <w:rPr>
          <w:rFonts w:ascii="Calibri" w:eastAsia="Calibri" w:hAnsi="Calibri" w:cs="Times New Roman"/>
          <w:sz w:val="22"/>
          <w:szCs w:val="22"/>
        </w:rPr>
        <w:t xml:space="preserve"> (it will turn blue)</w:t>
      </w:r>
      <w:r>
        <w:rPr>
          <w:rFonts w:ascii="Calibri" w:eastAsia="Calibri" w:hAnsi="Calibri" w:cs="Times New Roman"/>
          <w:sz w:val="22"/>
          <w:szCs w:val="22"/>
        </w:rPr>
        <w:t>.</w:t>
      </w:r>
    </w:p>
    <w:p w14:paraId="6A7B66ED" w14:textId="2E1787EA" w:rsidR="00F61A51" w:rsidRPr="00F61A51" w:rsidRDefault="00F61A51" w:rsidP="00CD5367">
      <w:pPr>
        <w:pStyle w:val="ListParagraph"/>
        <w:numPr>
          <w:ilvl w:val="1"/>
          <w:numId w:val="13"/>
        </w:numPr>
        <w:spacing w:after="200"/>
        <w:rPr>
          <w:rFonts w:ascii="Calibri" w:eastAsia="Calibri" w:hAnsi="Calibri" w:cs="Times New Roman"/>
          <w:sz w:val="22"/>
          <w:szCs w:val="22"/>
        </w:rPr>
      </w:pPr>
      <w:r>
        <w:rPr>
          <w:rFonts w:ascii="Calibri" w:eastAsia="Calibri" w:hAnsi="Calibri" w:cs="Times New Roman"/>
          <w:sz w:val="22"/>
          <w:szCs w:val="22"/>
        </w:rPr>
        <w:lastRenderedPageBreak/>
        <w:t xml:space="preserve">If the specimens should NOT be georeferenced together, do </w:t>
      </w:r>
      <w:r w:rsidR="00021F9B">
        <w:rPr>
          <w:rFonts w:ascii="Calibri" w:eastAsia="Calibri" w:hAnsi="Calibri" w:cs="Times New Roman"/>
          <w:sz w:val="22"/>
          <w:szCs w:val="22"/>
        </w:rPr>
        <w:t>NOT check the box next to the similar specimen record.</w:t>
      </w:r>
    </w:p>
    <w:p w14:paraId="205C109F" w14:textId="77777777" w:rsidR="00F61A51" w:rsidRDefault="00400ACF" w:rsidP="00CD5367">
      <w:pPr>
        <w:pStyle w:val="ListParagraph"/>
        <w:numPr>
          <w:ilvl w:val="0"/>
          <w:numId w:val="13"/>
        </w:numPr>
        <w:spacing w:after="200"/>
        <w:rPr>
          <w:rFonts w:ascii="Calibri" w:eastAsia="Calibri" w:hAnsi="Calibri" w:cs="Times New Roman"/>
          <w:sz w:val="22"/>
          <w:szCs w:val="22"/>
        </w:rPr>
      </w:pPr>
      <w:r>
        <w:rPr>
          <w:rFonts w:ascii="Calibri" w:eastAsia="Calibri" w:hAnsi="Calibri" w:cs="Times New Roman"/>
          <w:sz w:val="22"/>
          <w:szCs w:val="22"/>
        </w:rPr>
        <w:t>If t</w:t>
      </w:r>
      <w:r w:rsidR="00F61A51">
        <w:rPr>
          <w:rFonts w:ascii="Calibri" w:eastAsia="Calibri" w:hAnsi="Calibri" w:cs="Times New Roman"/>
          <w:sz w:val="22"/>
          <w:szCs w:val="22"/>
        </w:rPr>
        <w:t>here is an Identical Record to your locality:</w:t>
      </w:r>
    </w:p>
    <w:p w14:paraId="2730AF94" w14:textId="7A54325D" w:rsidR="00F61A51" w:rsidRDefault="00021F9B" w:rsidP="00CD5367">
      <w:pPr>
        <w:pStyle w:val="ListParagraph"/>
        <w:numPr>
          <w:ilvl w:val="1"/>
          <w:numId w:val="13"/>
        </w:numPr>
        <w:spacing w:after="200"/>
        <w:rPr>
          <w:rFonts w:ascii="Calibri" w:eastAsia="Calibri" w:hAnsi="Calibri" w:cs="Times New Roman"/>
          <w:sz w:val="22"/>
          <w:szCs w:val="22"/>
        </w:rPr>
      </w:pPr>
      <w:r>
        <w:rPr>
          <w:rFonts w:ascii="Calibri" w:eastAsia="Calibri" w:hAnsi="Calibri" w:cs="Times New Roman"/>
          <w:sz w:val="22"/>
          <w:szCs w:val="22"/>
        </w:rPr>
        <w:t>C</w:t>
      </w:r>
      <w:r w:rsidR="00F61A51">
        <w:rPr>
          <w:rFonts w:ascii="Calibri" w:eastAsia="Calibri" w:hAnsi="Calibri" w:cs="Times New Roman"/>
          <w:sz w:val="22"/>
          <w:szCs w:val="22"/>
        </w:rPr>
        <w:t xml:space="preserve">lick the plus sign next to the </w:t>
      </w:r>
      <w:r w:rsidR="00F61A51" w:rsidRPr="009E093A">
        <w:rPr>
          <w:rFonts w:ascii="Calibri" w:eastAsia="Calibri" w:hAnsi="Calibri" w:cs="Times New Roman"/>
          <w:b/>
          <w:sz w:val="22"/>
          <w:szCs w:val="22"/>
          <w:highlight w:val="yellow"/>
        </w:rPr>
        <w:t>highlighted</w:t>
      </w:r>
      <w:r w:rsidR="00F61A51">
        <w:rPr>
          <w:rFonts w:ascii="Calibri" w:eastAsia="Calibri" w:hAnsi="Calibri" w:cs="Times New Roman"/>
          <w:sz w:val="22"/>
          <w:szCs w:val="22"/>
        </w:rPr>
        <w:t xml:space="preserve"> locality, then click the</w:t>
      </w:r>
      <w:r w:rsidR="009E093A">
        <w:rPr>
          <w:rFonts w:ascii="Calibri" w:eastAsia="Calibri" w:hAnsi="Calibri" w:cs="Times New Roman"/>
          <w:sz w:val="22"/>
          <w:szCs w:val="22"/>
        </w:rPr>
        <w:t xml:space="preserve"> green</w:t>
      </w:r>
      <w:r w:rsidR="00F61A51">
        <w:rPr>
          <w:rFonts w:ascii="Calibri" w:eastAsia="Calibri" w:hAnsi="Calibri" w:cs="Times New Roman"/>
          <w:sz w:val="22"/>
          <w:szCs w:val="22"/>
        </w:rPr>
        <w:t xml:space="preserve"> catalog number of the record to open the specimen’s details in a new tab or window.</w:t>
      </w:r>
    </w:p>
    <w:p w14:paraId="708DA6E7" w14:textId="62A07F7A" w:rsidR="00F61A51" w:rsidRDefault="00F61A51" w:rsidP="00CD5367">
      <w:pPr>
        <w:spacing w:after="200"/>
        <w:jc w:val="center"/>
        <w:rPr>
          <w:rFonts w:ascii="Calibri" w:eastAsia="Calibri" w:hAnsi="Calibri" w:cs="Times New Roman"/>
          <w:sz w:val="22"/>
          <w:szCs w:val="22"/>
        </w:rPr>
      </w:pPr>
      <w:r w:rsidRPr="00A61B0B">
        <w:rPr>
          <w:rFonts w:ascii="Calibri" w:eastAsia="Calibri" w:hAnsi="Calibri" w:cs="Times New Roman"/>
          <w:noProof/>
          <w:sz w:val="22"/>
          <w:szCs w:val="22"/>
        </w:rPr>
        <mc:AlternateContent>
          <mc:Choice Requires="wps">
            <w:drawing>
              <wp:anchor distT="0" distB="0" distL="114300" distR="114300" simplePos="0" relativeHeight="251669504" behindDoc="0" locked="0" layoutInCell="1" allowOverlap="1" wp14:anchorId="72E91A87" wp14:editId="4247441C">
                <wp:simplePos x="0" y="0"/>
                <wp:positionH relativeFrom="column">
                  <wp:posOffset>824865</wp:posOffset>
                </wp:positionH>
                <wp:positionV relativeFrom="paragraph">
                  <wp:posOffset>133985</wp:posOffset>
                </wp:positionV>
                <wp:extent cx="1009015" cy="267335"/>
                <wp:effectExtent l="19050" t="19050" r="19685" b="18415"/>
                <wp:wrapNone/>
                <wp:docPr id="32" name="Oval 32"/>
                <wp:cNvGraphicFramePr/>
                <a:graphic xmlns:a="http://schemas.openxmlformats.org/drawingml/2006/main">
                  <a:graphicData uri="http://schemas.microsoft.com/office/word/2010/wordprocessingShape">
                    <wps:wsp>
                      <wps:cNvSpPr/>
                      <wps:spPr>
                        <a:xfrm>
                          <a:off x="0" y="0"/>
                          <a:ext cx="1009015" cy="267335"/>
                        </a:xfrm>
                        <a:prstGeom prst="ellipse">
                          <a:avLst/>
                        </a:prstGeom>
                        <a:noFill/>
                        <a:ln w="444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 o:spid="_x0000_s1026" style="position:absolute;margin-left:64.95pt;margin-top:10.55pt;width:79.45pt;height:2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" filled="f" strokecolor="red" strokeweight="3.5pt"/>
            </w:pict>
          </mc:Fallback>
        </mc:AlternateContent>
      </w:r>
      <w:r>
        <w:rPr>
          <w:noProof/>
        </w:rPr>
        <w:drawing>
          <wp:inline distT="0" distB="0" distL="0" distR="0" wp14:anchorId="2EC3B27A" wp14:editId="24A2B5FC">
            <wp:extent cx="4505325" cy="3810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05325" cy="381000"/>
                    </a:xfrm>
                    <a:prstGeom prst="rect">
                      <a:avLst/>
                    </a:prstGeom>
                  </pic:spPr>
                </pic:pic>
              </a:graphicData>
            </a:graphic>
          </wp:inline>
        </w:drawing>
      </w:r>
    </w:p>
    <w:p w14:paraId="6370F1B3" w14:textId="0258D983" w:rsidR="00400ACF" w:rsidRPr="00F61A51" w:rsidRDefault="00F61A51" w:rsidP="00CD5367">
      <w:pPr>
        <w:pStyle w:val="ListParagraph"/>
        <w:numPr>
          <w:ilvl w:val="1"/>
          <w:numId w:val="13"/>
        </w:numPr>
        <w:spacing w:after="200"/>
        <w:rPr>
          <w:rFonts w:ascii="Calibri" w:eastAsia="Calibri" w:hAnsi="Calibri" w:cs="Times New Roman"/>
          <w:sz w:val="22"/>
          <w:szCs w:val="22"/>
        </w:rPr>
      </w:pPr>
      <w:r>
        <w:rPr>
          <w:rFonts w:ascii="Calibri" w:eastAsia="Calibri" w:hAnsi="Calibri" w:cs="Times New Roman"/>
          <w:sz w:val="22"/>
          <w:szCs w:val="22"/>
        </w:rPr>
        <w:t>C</w:t>
      </w:r>
      <w:r w:rsidRPr="00F61A51">
        <w:rPr>
          <w:rFonts w:ascii="Calibri" w:eastAsia="Calibri" w:hAnsi="Calibri" w:cs="Times New Roman"/>
          <w:sz w:val="22"/>
          <w:szCs w:val="22"/>
        </w:rPr>
        <w:t xml:space="preserve">lick the plus sign next to the Identical Record, </w:t>
      </w:r>
      <w:r w:rsidR="00400ACF" w:rsidRPr="00F61A51">
        <w:rPr>
          <w:rFonts w:ascii="Calibri" w:eastAsia="Calibri" w:hAnsi="Calibri" w:cs="Times New Roman"/>
          <w:sz w:val="22"/>
          <w:szCs w:val="22"/>
        </w:rPr>
        <w:t xml:space="preserve">then </w:t>
      </w:r>
      <w:r w:rsidRPr="00F61A51">
        <w:rPr>
          <w:rFonts w:ascii="Calibri" w:eastAsia="Calibri" w:hAnsi="Calibri" w:cs="Times New Roman"/>
          <w:sz w:val="22"/>
          <w:szCs w:val="22"/>
        </w:rPr>
        <w:t xml:space="preserve">right </w:t>
      </w:r>
      <w:r w:rsidR="00400ACF" w:rsidRPr="00F61A51">
        <w:rPr>
          <w:rFonts w:ascii="Calibri" w:eastAsia="Calibri" w:hAnsi="Calibri" w:cs="Times New Roman"/>
          <w:sz w:val="22"/>
          <w:szCs w:val="22"/>
        </w:rPr>
        <w:t xml:space="preserve">click the catalog number of the record </w:t>
      </w:r>
      <w:r w:rsidRPr="00F61A51">
        <w:rPr>
          <w:rFonts w:ascii="Calibri" w:eastAsia="Calibri" w:hAnsi="Calibri" w:cs="Times New Roman"/>
          <w:sz w:val="22"/>
          <w:szCs w:val="22"/>
        </w:rPr>
        <w:t xml:space="preserve">and select “Open in New Tab” </w:t>
      </w:r>
      <w:r w:rsidR="00400ACF" w:rsidRPr="00F61A51">
        <w:rPr>
          <w:rFonts w:ascii="Calibri" w:eastAsia="Calibri" w:hAnsi="Calibri" w:cs="Times New Roman"/>
          <w:sz w:val="22"/>
          <w:szCs w:val="22"/>
        </w:rPr>
        <w:t xml:space="preserve">to open up the individual specimen’s details in a new </w:t>
      </w:r>
      <w:r w:rsidRPr="00F61A51">
        <w:rPr>
          <w:rFonts w:ascii="Calibri" w:eastAsia="Calibri" w:hAnsi="Calibri" w:cs="Times New Roman"/>
          <w:sz w:val="22"/>
          <w:szCs w:val="22"/>
        </w:rPr>
        <w:t>tab</w:t>
      </w:r>
      <w:r w:rsidR="00400ACF" w:rsidRPr="00F61A51">
        <w:rPr>
          <w:rFonts w:ascii="Calibri" w:eastAsia="Calibri" w:hAnsi="Calibri" w:cs="Times New Roman"/>
          <w:sz w:val="22"/>
          <w:szCs w:val="22"/>
        </w:rPr>
        <w:t>.</w:t>
      </w:r>
    </w:p>
    <w:p w14:paraId="6047C871" w14:textId="701EA4AD" w:rsidR="00F61A51" w:rsidRDefault="00F61A51" w:rsidP="00CD5367">
      <w:pPr>
        <w:spacing w:after="200"/>
        <w:jc w:val="center"/>
        <w:rPr>
          <w:rFonts w:ascii="Calibri" w:eastAsia="Calibri" w:hAnsi="Calibri" w:cs="Times New Roman"/>
          <w:sz w:val="22"/>
          <w:szCs w:val="22"/>
        </w:rPr>
      </w:pPr>
      <w:r w:rsidRPr="00A61B0B">
        <w:rPr>
          <w:rFonts w:ascii="Calibri" w:eastAsia="Calibri" w:hAnsi="Calibri" w:cs="Times New Roman"/>
          <w:noProof/>
          <w:sz w:val="22"/>
          <w:szCs w:val="22"/>
        </w:rPr>
        <mc:AlternateContent>
          <mc:Choice Requires="wps">
            <w:drawing>
              <wp:anchor distT="0" distB="0" distL="114300" distR="114300" simplePos="0" relativeHeight="251667456" behindDoc="0" locked="0" layoutInCell="1" allowOverlap="1" wp14:anchorId="48E347B3" wp14:editId="03E99FA2">
                <wp:simplePos x="0" y="0"/>
                <wp:positionH relativeFrom="column">
                  <wp:posOffset>672860</wp:posOffset>
                </wp:positionH>
                <wp:positionV relativeFrom="paragraph">
                  <wp:posOffset>130522</wp:posOffset>
                </wp:positionV>
                <wp:extent cx="1009291" cy="267419"/>
                <wp:effectExtent l="19050" t="19050" r="19685" b="18415"/>
                <wp:wrapNone/>
                <wp:docPr id="30" name="Oval 30"/>
                <wp:cNvGraphicFramePr/>
                <a:graphic xmlns:a="http://schemas.openxmlformats.org/drawingml/2006/main">
                  <a:graphicData uri="http://schemas.microsoft.com/office/word/2010/wordprocessingShape">
                    <wps:wsp>
                      <wps:cNvSpPr/>
                      <wps:spPr>
                        <a:xfrm>
                          <a:off x="0" y="0"/>
                          <a:ext cx="1009291" cy="267419"/>
                        </a:xfrm>
                        <a:prstGeom prst="ellipse">
                          <a:avLst/>
                        </a:prstGeom>
                        <a:noFill/>
                        <a:ln w="444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26" style="position:absolute;margin-left:53pt;margin-top:10.3pt;width:79.45pt;height:2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" filled="f" strokecolor="red" strokeweight="3.5pt"/>
            </w:pict>
          </mc:Fallback>
        </mc:AlternateContent>
      </w:r>
      <w:r>
        <w:rPr>
          <w:noProof/>
        </w:rPr>
        <w:drawing>
          <wp:inline distT="0" distB="0" distL="0" distR="0" wp14:anchorId="40F0E148" wp14:editId="73FF6BEF">
            <wp:extent cx="4972050" cy="3524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72050" cy="352425"/>
                    </a:xfrm>
                    <a:prstGeom prst="rect">
                      <a:avLst/>
                    </a:prstGeom>
                  </pic:spPr>
                </pic:pic>
              </a:graphicData>
            </a:graphic>
          </wp:inline>
        </w:drawing>
      </w:r>
    </w:p>
    <w:p w14:paraId="18502960" w14:textId="4D7CB7C6" w:rsidR="00021F9B" w:rsidRDefault="00F61A51" w:rsidP="00CD5367">
      <w:pPr>
        <w:pStyle w:val="ListParagraph"/>
        <w:numPr>
          <w:ilvl w:val="1"/>
          <w:numId w:val="13"/>
        </w:numPr>
        <w:spacing w:after="200"/>
        <w:rPr>
          <w:rFonts w:ascii="Calibri" w:eastAsia="Calibri" w:hAnsi="Calibri" w:cs="Times New Roman"/>
          <w:sz w:val="22"/>
          <w:szCs w:val="22"/>
        </w:rPr>
      </w:pPr>
      <w:r>
        <w:rPr>
          <w:rFonts w:ascii="Calibri" w:eastAsia="Calibri" w:hAnsi="Calibri" w:cs="Times New Roman"/>
          <w:sz w:val="22"/>
          <w:szCs w:val="22"/>
        </w:rPr>
        <w:t>Compare the</w:t>
      </w:r>
      <w:r w:rsidR="00021F9B">
        <w:rPr>
          <w:rFonts w:ascii="Calibri" w:eastAsia="Calibri" w:hAnsi="Calibri" w:cs="Times New Roman"/>
          <w:sz w:val="22"/>
          <w:szCs w:val="22"/>
        </w:rPr>
        <w:t xml:space="preserve"> habitat field of the</w:t>
      </w:r>
      <w:r>
        <w:rPr>
          <w:rFonts w:ascii="Calibri" w:eastAsia="Calibri" w:hAnsi="Calibri" w:cs="Times New Roman"/>
          <w:sz w:val="22"/>
          <w:szCs w:val="22"/>
        </w:rPr>
        <w:t xml:space="preserve"> potentially identical record to </w:t>
      </w:r>
      <w:r w:rsidR="00021F9B">
        <w:rPr>
          <w:rFonts w:ascii="Calibri" w:eastAsia="Calibri" w:hAnsi="Calibri" w:cs="Times New Roman"/>
          <w:sz w:val="22"/>
          <w:szCs w:val="22"/>
        </w:rPr>
        <w:t>the habitat field of your</w:t>
      </w:r>
      <w:r>
        <w:rPr>
          <w:rFonts w:ascii="Calibri" w:eastAsia="Calibri" w:hAnsi="Calibri" w:cs="Times New Roman"/>
          <w:sz w:val="22"/>
          <w:szCs w:val="22"/>
        </w:rPr>
        <w:t xml:space="preserve"> highlighted record to determine whether they sh</w:t>
      </w:r>
      <w:r w:rsidR="00021F9B">
        <w:rPr>
          <w:rFonts w:ascii="Calibri" w:eastAsia="Calibri" w:hAnsi="Calibri" w:cs="Times New Roman"/>
          <w:sz w:val="22"/>
          <w:szCs w:val="22"/>
        </w:rPr>
        <w:t>ould be georeferenced together. If one of the specimens could be pinpointed to a more specific degree due to the habitat information</w:t>
      </w:r>
      <w:r w:rsidR="009E093A">
        <w:rPr>
          <w:rFonts w:ascii="Calibri" w:eastAsia="Calibri" w:hAnsi="Calibri" w:cs="Times New Roman"/>
          <w:sz w:val="22"/>
          <w:szCs w:val="22"/>
        </w:rPr>
        <w:t xml:space="preserve">, then </w:t>
      </w:r>
      <w:r w:rsidR="008138EF">
        <w:rPr>
          <w:rFonts w:ascii="Calibri" w:eastAsia="Calibri" w:hAnsi="Calibri" w:cs="Times New Roman"/>
          <w:sz w:val="22"/>
          <w:szCs w:val="22"/>
        </w:rPr>
        <w:t>you</w:t>
      </w:r>
      <w:r w:rsidR="009E093A">
        <w:rPr>
          <w:rFonts w:ascii="Calibri" w:eastAsia="Calibri" w:hAnsi="Calibri" w:cs="Times New Roman"/>
          <w:sz w:val="22"/>
          <w:szCs w:val="22"/>
        </w:rPr>
        <w:t xml:space="preserve"> would not want to georeference both specimens together</w:t>
      </w:r>
      <w:r w:rsidR="00021F9B">
        <w:rPr>
          <w:rFonts w:ascii="Calibri" w:eastAsia="Calibri" w:hAnsi="Calibri" w:cs="Times New Roman"/>
          <w:sz w:val="22"/>
          <w:szCs w:val="22"/>
        </w:rPr>
        <w:t>. For example:</w:t>
      </w:r>
    </w:p>
    <w:p w14:paraId="76ABBC30" w14:textId="36EC34B5" w:rsidR="00F61A51" w:rsidRDefault="009E093A" w:rsidP="00CD5367">
      <w:pPr>
        <w:pStyle w:val="ListParagraph"/>
        <w:numPr>
          <w:ilvl w:val="2"/>
          <w:numId w:val="13"/>
        </w:numPr>
        <w:spacing w:after="200"/>
        <w:rPr>
          <w:rFonts w:ascii="Calibri" w:eastAsia="Calibri" w:hAnsi="Calibri" w:cs="Times New Roman"/>
          <w:sz w:val="22"/>
          <w:szCs w:val="22"/>
        </w:rPr>
      </w:pPr>
      <w:r>
        <w:rPr>
          <w:rFonts w:ascii="Calibri" w:eastAsia="Calibri" w:hAnsi="Calibri" w:cs="Times New Roman"/>
          <w:sz w:val="22"/>
          <w:szCs w:val="22"/>
        </w:rPr>
        <w:t>If</w:t>
      </w:r>
      <w:r w:rsidR="00021F9B">
        <w:rPr>
          <w:rFonts w:ascii="Calibri" w:eastAsia="Calibri" w:hAnsi="Calibri" w:cs="Times New Roman"/>
          <w:sz w:val="22"/>
          <w:szCs w:val="22"/>
        </w:rPr>
        <w:t xml:space="preserve"> the location is “E side of Soda Lake”, your target specimen’s habitat is “bank of lake”, and your identical specimen’s habitat is “in streamlet leading to lake”, you would NOT want to georeference these specimens together.</w:t>
      </w:r>
    </w:p>
    <w:p w14:paraId="7031A139" w14:textId="66D6DA4C" w:rsidR="00021F9B" w:rsidRDefault="00021F9B" w:rsidP="00CD5367">
      <w:pPr>
        <w:pStyle w:val="ListParagraph"/>
        <w:numPr>
          <w:ilvl w:val="2"/>
          <w:numId w:val="13"/>
        </w:numPr>
        <w:spacing w:after="200"/>
        <w:rPr>
          <w:rFonts w:ascii="Calibri" w:eastAsia="Calibri" w:hAnsi="Calibri" w:cs="Times New Roman"/>
          <w:sz w:val="22"/>
          <w:szCs w:val="22"/>
        </w:rPr>
      </w:pPr>
      <w:r>
        <w:rPr>
          <w:rFonts w:ascii="Calibri" w:eastAsia="Calibri" w:hAnsi="Calibri" w:cs="Times New Roman"/>
          <w:sz w:val="22"/>
          <w:szCs w:val="22"/>
        </w:rPr>
        <w:t>If the location is “E side of Soda Lake”, your target specimen’s habitat is “open forest”, and your identical specimen’s habitat is “meadow”, you could georeference these specimens together because open forest and meadow are not likely to be distinguished from one another during the georeferencing process.</w:t>
      </w:r>
    </w:p>
    <w:p w14:paraId="56FCE7AD" w14:textId="342A70E5" w:rsidR="00021F9B" w:rsidRDefault="00021F9B" w:rsidP="00CD5367">
      <w:pPr>
        <w:pStyle w:val="ListParagraph"/>
        <w:numPr>
          <w:ilvl w:val="1"/>
          <w:numId w:val="13"/>
        </w:numPr>
        <w:spacing w:after="200"/>
        <w:rPr>
          <w:rFonts w:ascii="Calibri" w:eastAsia="Calibri" w:hAnsi="Calibri" w:cs="Times New Roman"/>
          <w:sz w:val="22"/>
          <w:szCs w:val="22"/>
        </w:rPr>
      </w:pPr>
      <w:r>
        <w:rPr>
          <w:rFonts w:ascii="Calibri" w:eastAsia="Calibri" w:hAnsi="Calibri" w:cs="Times New Roman"/>
          <w:sz w:val="22"/>
          <w:szCs w:val="22"/>
        </w:rPr>
        <w:t>If the specimens should be georeferenced together, check the box next to the identical specimen record</w:t>
      </w:r>
      <w:r w:rsidR="009E093A">
        <w:rPr>
          <w:rFonts w:ascii="Calibri" w:eastAsia="Calibri" w:hAnsi="Calibri" w:cs="Times New Roman"/>
          <w:sz w:val="22"/>
          <w:szCs w:val="22"/>
        </w:rPr>
        <w:t xml:space="preserve"> (it will turn blue)</w:t>
      </w:r>
      <w:r>
        <w:rPr>
          <w:rFonts w:ascii="Calibri" w:eastAsia="Calibri" w:hAnsi="Calibri" w:cs="Times New Roman"/>
          <w:sz w:val="22"/>
          <w:szCs w:val="22"/>
        </w:rPr>
        <w:t>.</w:t>
      </w:r>
    </w:p>
    <w:p w14:paraId="3F50BC54" w14:textId="0BFC10AF" w:rsidR="00021F9B" w:rsidRDefault="00021F9B" w:rsidP="00CD5367">
      <w:pPr>
        <w:pStyle w:val="ListParagraph"/>
        <w:numPr>
          <w:ilvl w:val="1"/>
          <w:numId w:val="13"/>
        </w:numPr>
        <w:spacing w:after="200"/>
        <w:rPr>
          <w:rFonts w:ascii="Calibri" w:eastAsia="Calibri" w:hAnsi="Calibri" w:cs="Times New Roman"/>
          <w:sz w:val="22"/>
          <w:szCs w:val="22"/>
        </w:rPr>
      </w:pPr>
      <w:r>
        <w:rPr>
          <w:rFonts w:ascii="Calibri" w:eastAsia="Calibri" w:hAnsi="Calibri" w:cs="Times New Roman"/>
          <w:sz w:val="22"/>
          <w:szCs w:val="22"/>
        </w:rPr>
        <w:t>If the specimens should NOT be georeferenced together, do NOT check the box next to the identical specimen record.</w:t>
      </w:r>
    </w:p>
    <w:p w14:paraId="5B39C5E6" w14:textId="65B20156" w:rsidR="009E093A" w:rsidRDefault="009E093A" w:rsidP="00CD5367">
      <w:pPr>
        <w:pStyle w:val="ListParagraph"/>
        <w:numPr>
          <w:ilvl w:val="0"/>
          <w:numId w:val="13"/>
        </w:numPr>
        <w:spacing w:after="200"/>
        <w:rPr>
          <w:rFonts w:ascii="Calibri" w:eastAsia="Calibri" w:hAnsi="Calibri" w:cs="Times New Roman"/>
          <w:sz w:val="22"/>
          <w:szCs w:val="22"/>
        </w:rPr>
      </w:pPr>
      <w:r>
        <w:rPr>
          <w:rFonts w:ascii="Calibri" w:eastAsia="Calibri" w:hAnsi="Calibri" w:cs="Times New Roman"/>
          <w:sz w:val="22"/>
          <w:szCs w:val="22"/>
        </w:rPr>
        <w:t>Once you have assessed any similar or identical records, move on to step 9.</w:t>
      </w:r>
    </w:p>
    <w:p w14:paraId="057C6463" w14:textId="2690268F" w:rsidR="00021F9B" w:rsidRPr="00021F9B" w:rsidRDefault="00021F9B" w:rsidP="00CD5367">
      <w:pPr>
        <w:keepNext/>
        <w:spacing w:after="200"/>
        <w:rPr>
          <w:rStyle w:val="SubtleEmphasis"/>
        </w:rPr>
      </w:pPr>
      <w:r>
        <w:rPr>
          <w:rStyle w:val="SubtleEmphasis"/>
        </w:rPr>
        <w:t>Finding a specimen’s locality</w:t>
      </w:r>
    </w:p>
    <w:p w14:paraId="599DD0CE" w14:textId="235CFD32" w:rsidR="00F61A51" w:rsidRPr="00021F9B" w:rsidRDefault="00DA3969" w:rsidP="00CD5367">
      <w:pPr>
        <w:pStyle w:val="ListParagraph"/>
        <w:numPr>
          <w:ilvl w:val="0"/>
          <w:numId w:val="13"/>
        </w:numPr>
        <w:spacing w:after="200"/>
        <w:rPr>
          <w:rFonts w:ascii="Calibri" w:eastAsia="Calibri" w:hAnsi="Calibri" w:cs="Times New Roman"/>
          <w:sz w:val="22"/>
          <w:szCs w:val="22"/>
        </w:rPr>
      </w:pPr>
      <w:r>
        <w:rPr>
          <w:rFonts w:ascii="Calibri" w:eastAsia="Calibri" w:hAnsi="Calibri" w:cs="Times New Roman"/>
          <w:sz w:val="22"/>
          <w:szCs w:val="22"/>
        </w:rPr>
        <w:t>GEOLocate will attempt to georeference your specimen by comparing key phrases in your locality description with information stored in its gazetteers</w:t>
      </w:r>
      <w:r w:rsidR="009E093A">
        <w:rPr>
          <w:rFonts w:ascii="Calibri" w:eastAsia="Calibri" w:hAnsi="Calibri" w:cs="Times New Roman"/>
          <w:sz w:val="22"/>
          <w:szCs w:val="22"/>
        </w:rPr>
        <w:t xml:space="preserve"> (i.e., internal list of places)</w:t>
      </w:r>
      <w:r>
        <w:rPr>
          <w:rFonts w:ascii="Calibri" w:eastAsia="Calibri" w:hAnsi="Calibri" w:cs="Times New Roman"/>
          <w:sz w:val="22"/>
          <w:szCs w:val="22"/>
        </w:rPr>
        <w:t>.</w:t>
      </w:r>
    </w:p>
    <w:p w14:paraId="41283ED2" w14:textId="5D1A29FD" w:rsidR="00090A15" w:rsidRDefault="00090A15" w:rsidP="00CD5367">
      <w:pPr>
        <w:pStyle w:val="ListParagraph"/>
        <w:numPr>
          <w:ilvl w:val="1"/>
          <w:numId w:val="6"/>
        </w:numPr>
        <w:rPr>
          <w:rFonts w:asciiTheme="majorHAnsi" w:hAnsiTheme="majorHAnsi"/>
          <w:sz w:val="22"/>
        </w:rPr>
      </w:pPr>
      <w:r>
        <w:rPr>
          <w:rFonts w:asciiTheme="majorHAnsi" w:hAnsiTheme="majorHAnsi"/>
          <w:sz w:val="22"/>
        </w:rPr>
        <w:t xml:space="preserve">The green </w:t>
      </w:r>
      <w:r w:rsidR="00E5013D">
        <w:rPr>
          <w:rFonts w:asciiTheme="majorHAnsi" w:hAnsiTheme="majorHAnsi"/>
          <w:sz w:val="22"/>
        </w:rPr>
        <w:t>point</w:t>
      </w:r>
      <w:r>
        <w:rPr>
          <w:rFonts w:asciiTheme="majorHAnsi" w:hAnsiTheme="majorHAnsi"/>
          <w:sz w:val="22"/>
        </w:rPr>
        <w:t xml:space="preserve"> is </w:t>
      </w:r>
      <w:r w:rsidR="00983F8F">
        <w:rPr>
          <w:rFonts w:asciiTheme="majorHAnsi" w:hAnsiTheme="majorHAnsi"/>
          <w:sz w:val="22"/>
        </w:rPr>
        <w:t>GEOLocate</w:t>
      </w:r>
      <w:r>
        <w:rPr>
          <w:rFonts w:asciiTheme="majorHAnsi" w:hAnsiTheme="majorHAnsi"/>
          <w:sz w:val="22"/>
        </w:rPr>
        <w:t xml:space="preserve">’s best guess for the locality of the specimen. You may also see red </w:t>
      </w:r>
      <w:r w:rsidR="00E5013D">
        <w:rPr>
          <w:rFonts w:asciiTheme="majorHAnsi" w:hAnsiTheme="majorHAnsi"/>
          <w:sz w:val="22"/>
        </w:rPr>
        <w:t>point</w:t>
      </w:r>
      <w:r>
        <w:rPr>
          <w:rFonts w:asciiTheme="majorHAnsi" w:hAnsiTheme="majorHAnsi"/>
          <w:sz w:val="22"/>
        </w:rPr>
        <w:t>s, which are alternative guesses.</w:t>
      </w:r>
    </w:p>
    <w:p w14:paraId="3F06F397" w14:textId="2DC073B9" w:rsidR="00090A15" w:rsidRPr="00090A15" w:rsidRDefault="00090A15" w:rsidP="00CD5367">
      <w:pPr>
        <w:pStyle w:val="ListParagraph"/>
        <w:numPr>
          <w:ilvl w:val="1"/>
          <w:numId w:val="6"/>
        </w:numPr>
        <w:rPr>
          <w:rFonts w:asciiTheme="majorHAnsi" w:hAnsiTheme="majorHAnsi"/>
          <w:sz w:val="22"/>
        </w:rPr>
      </w:pPr>
      <w:r>
        <w:rPr>
          <w:rFonts w:asciiTheme="majorHAnsi" w:hAnsiTheme="majorHAnsi"/>
          <w:sz w:val="22"/>
        </w:rPr>
        <w:t xml:space="preserve">To view the reasons why </w:t>
      </w:r>
      <w:r w:rsidR="00983F8F">
        <w:rPr>
          <w:rFonts w:asciiTheme="majorHAnsi" w:hAnsiTheme="majorHAnsi"/>
          <w:sz w:val="22"/>
        </w:rPr>
        <w:t>GEOLocate</w:t>
      </w:r>
      <w:r>
        <w:rPr>
          <w:rFonts w:asciiTheme="majorHAnsi" w:hAnsiTheme="majorHAnsi"/>
          <w:sz w:val="22"/>
        </w:rPr>
        <w:t xml:space="preserve"> selected these </w:t>
      </w:r>
      <w:r w:rsidR="00E5013D">
        <w:rPr>
          <w:rFonts w:asciiTheme="majorHAnsi" w:hAnsiTheme="majorHAnsi"/>
          <w:sz w:val="22"/>
        </w:rPr>
        <w:t>point</w:t>
      </w:r>
      <w:r>
        <w:rPr>
          <w:rFonts w:asciiTheme="majorHAnsi" w:hAnsiTheme="majorHAnsi"/>
          <w:sz w:val="22"/>
        </w:rPr>
        <w:t>s, click the “# possible locations found” tab to the right of the Workbench tab.</w:t>
      </w:r>
    </w:p>
    <w:p w14:paraId="0A11EFFB" w14:textId="68A34BDF" w:rsidR="00090A15" w:rsidRPr="00090A15" w:rsidRDefault="00DA3969" w:rsidP="00CD5367">
      <w:pPr>
        <w:jc w:val="center"/>
        <w:rPr>
          <w:rFonts w:asciiTheme="majorHAnsi" w:hAnsiTheme="majorHAnsi"/>
          <w:sz w:val="22"/>
        </w:rPr>
      </w:pPr>
      <w:r>
        <w:rPr>
          <w:rFonts w:asciiTheme="majorHAnsi" w:hAnsiTheme="majorHAnsi"/>
          <w:noProof/>
          <w:sz w:val="22"/>
        </w:rPr>
        <w:lastRenderedPageBreak/>
        <w:drawing>
          <wp:inline distT="0" distB="0" distL="0" distR="0" wp14:anchorId="7D586039" wp14:editId="4C260823">
            <wp:extent cx="5417389" cy="39665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1657" cy="3969670"/>
                    </a:xfrm>
                    <a:prstGeom prst="rect">
                      <a:avLst/>
                    </a:prstGeom>
                    <a:noFill/>
                  </pic:spPr>
                </pic:pic>
              </a:graphicData>
            </a:graphic>
          </wp:inline>
        </w:drawing>
      </w:r>
    </w:p>
    <w:p w14:paraId="06474EA1" w14:textId="23B42045" w:rsidR="00DA3969" w:rsidRDefault="009C46BD" w:rsidP="00CD5367">
      <w:pPr>
        <w:pStyle w:val="ListParagraph"/>
        <w:numPr>
          <w:ilvl w:val="0"/>
          <w:numId w:val="13"/>
        </w:numPr>
        <w:rPr>
          <w:rFonts w:asciiTheme="majorHAnsi" w:hAnsiTheme="majorHAnsi"/>
          <w:sz w:val="22"/>
        </w:rPr>
      </w:pPr>
      <w:r>
        <w:rPr>
          <w:rFonts w:asciiTheme="majorHAnsi" w:hAnsiTheme="majorHAnsi"/>
          <w:sz w:val="22"/>
        </w:rPr>
        <w:t xml:space="preserve">If there are </w:t>
      </w:r>
      <w:r w:rsidR="00E5013D">
        <w:rPr>
          <w:rFonts w:asciiTheme="majorHAnsi" w:hAnsiTheme="majorHAnsi"/>
          <w:sz w:val="22"/>
        </w:rPr>
        <w:t>point</w:t>
      </w:r>
      <w:r>
        <w:rPr>
          <w:rFonts w:asciiTheme="majorHAnsi" w:hAnsiTheme="majorHAnsi"/>
          <w:sz w:val="22"/>
        </w:rPr>
        <w:t xml:space="preserve">s on the map, </w:t>
      </w:r>
      <w:r w:rsidR="00DA3969">
        <w:rPr>
          <w:rFonts w:asciiTheme="majorHAnsi" w:hAnsiTheme="majorHAnsi"/>
          <w:sz w:val="22"/>
        </w:rPr>
        <w:t xml:space="preserve">click on the “# possible locations found” tab to </w:t>
      </w:r>
      <w:r>
        <w:rPr>
          <w:rFonts w:asciiTheme="majorHAnsi" w:hAnsiTheme="majorHAnsi"/>
          <w:sz w:val="22"/>
        </w:rPr>
        <w:t>investigate whether any of them could be a good starting point for your ge</w:t>
      </w:r>
      <w:r w:rsidR="00090A15">
        <w:rPr>
          <w:rFonts w:asciiTheme="majorHAnsi" w:hAnsiTheme="majorHAnsi"/>
          <w:sz w:val="22"/>
        </w:rPr>
        <w:t>oreferencing by comparing the</w:t>
      </w:r>
      <w:r w:rsidR="001245EC">
        <w:rPr>
          <w:rFonts w:asciiTheme="majorHAnsi" w:hAnsiTheme="majorHAnsi"/>
          <w:sz w:val="22"/>
        </w:rPr>
        <w:t xml:space="preserve"> </w:t>
      </w:r>
      <w:r w:rsidR="00E5013D">
        <w:rPr>
          <w:rFonts w:asciiTheme="majorHAnsi" w:hAnsiTheme="majorHAnsi"/>
          <w:sz w:val="22"/>
        </w:rPr>
        <w:t>point</w:t>
      </w:r>
      <w:r w:rsidR="001245EC">
        <w:rPr>
          <w:rFonts w:asciiTheme="majorHAnsi" w:hAnsiTheme="majorHAnsi"/>
          <w:sz w:val="22"/>
        </w:rPr>
        <w:t>s’</w:t>
      </w:r>
      <w:r w:rsidR="00090A15">
        <w:rPr>
          <w:rFonts w:asciiTheme="majorHAnsi" w:hAnsiTheme="majorHAnsi"/>
          <w:sz w:val="22"/>
        </w:rPr>
        <w:t xml:space="preserve"> location</w:t>
      </w:r>
      <w:r w:rsidR="001245EC">
        <w:rPr>
          <w:rFonts w:asciiTheme="majorHAnsi" w:hAnsiTheme="majorHAnsi"/>
          <w:sz w:val="22"/>
        </w:rPr>
        <w:t>s on the map</w:t>
      </w:r>
      <w:r w:rsidR="00090A15">
        <w:rPr>
          <w:rFonts w:asciiTheme="majorHAnsi" w:hAnsiTheme="majorHAnsi"/>
          <w:sz w:val="22"/>
        </w:rPr>
        <w:t xml:space="preserve"> to </w:t>
      </w:r>
      <w:r w:rsidR="00DA3969">
        <w:rPr>
          <w:rFonts w:asciiTheme="majorHAnsi" w:hAnsiTheme="majorHAnsi"/>
          <w:sz w:val="22"/>
        </w:rPr>
        <w:t>the highlighted locality description.</w:t>
      </w:r>
    </w:p>
    <w:p w14:paraId="036A8072" w14:textId="21B8778D" w:rsidR="00DA3969" w:rsidRDefault="009E093A" w:rsidP="00CD5367">
      <w:pPr>
        <w:pStyle w:val="ListParagraph"/>
        <w:numPr>
          <w:ilvl w:val="1"/>
          <w:numId w:val="13"/>
        </w:numPr>
        <w:rPr>
          <w:rFonts w:asciiTheme="majorHAnsi" w:hAnsiTheme="majorHAnsi"/>
          <w:sz w:val="22"/>
        </w:rPr>
      </w:pPr>
      <w:r>
        <w:rPr>
          <w:rFonts w:asciiTheme="majorHAnsi" w:hAnsiTheme="majorHAnsi"/>
          <w:sz w:val="22"/>
        </w:rPr>
        <w:t>The information in ALL CAPS</w:t>
      </w:r>
      <w:r w:rsidR="00DA3969">
        <w:rPr>
          <w:rFonts w:asciiTheme="majorHAnsi" w:hAnsiTheme="majorHAnsi"/>
          <w:sz w:val="22"/>
        </w:rPr>
        <w:t xml:space="preserve"> after “pattern” indicates which phrase was used to pl</w:t>
      </w:r>
      <w:r w:rsidR="008037F5">
        <w:rPr>
          <w:rFonts w:asciiTheme="majorHAnsi" w:hAnsiTheme="majorHAnsi"/>
          <w:sz w:val="22"/>
        </w:rPr>
        <w:t xml:space="preserve">ace the </w:t>
      </w:r>
      <w:r w:rsidR="00E5013D">
        <w:rPr>
          <w:rFonts w:asciiTheme="majorHAnsi" w:hAnsiTheme="majorHAnsi"/>
          <w:sz w:val="22"/>
        </w:rPr>
        <w:t>point</w:t>
      </w:r>
      <w:r w:rsidR="008037F5">
        <w:rPr>
          <w:rFonts w:asciiTheme="majorHAnsi" w:hAnsiTheme="majorHAnsi"/>
          <w:sz w:val="22"/>
        </w:rPr>
        <w:t xml:space="preserve">. For example, when we used the following locality: </w:t>
      </w:r>
    </w:p>
    <w:p w14:paraId="6FB93060" w14:textId="77777777" w:rsidR="00983F8F" w:rsidRDefault="00983F8F" w:rsidP="00CD5367">
      <w:pPr>
        <w:pStyle w:val="ListParagraph"/>
        <w:ind w:left="1440"/>
        <w:rPr>
          <w:rFonts w:asciiTheme="majorHAnsi" w:hAnsiTheme="majorHAnsi"/>
          <w:sz w:val="22"/>
        </w:rPr>
      </w:pPr>
    </w:p>
    <w:p w14:paraId="2E81CAD6" w14:textId="7183853A" w:rsidR="00983F8F" w:rsidRDefault="00DA3969" w:rsidP="00CD5367">
      <w:pPr>
        <w:jc w:val="center"/>
        <w:rPr>
          <w:rFonts w:asciiTheme="majorHAnsi" w:hAnsiTheme="majorHAnsi"/>
          <w:sz w:val="22"/>
        </w:rPr>
      </w:pPr>
      <w:r>
        <w:rPr>
          <w:noProof/>
        </w:rPr>
        <w:drawing>
          <wp:inline distT="0" distB="0" distL="0" distR="0" wp14:anchorId="18EAC66B" wp14:editId="01CAC7F3">
            <wp:extent cx="4276725" cy="161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76725" cy="161925"/>
                    </a:xfrm>
                    <a:prstGeom prst="rect">
                      <a:avLst/>
                    </a:prstGeom>
                  </pic:spPr>
                </pic:pic>
              </a:graphicData>
            </a:graphic>
          </wp:inline>
        </w:drawing>
      </w:r>
    </w:p>
    <w:p w14:paraId="44A2F9BA" w14:textId="77777777" w:rsidR="008138EF" w:rsidRDefault="008138EF" w:rsidP="00CD5367">
      <w:pPr>
        <w:ind w:left="1440"/>
        <w:rPr>
          <w:rFonts w:asciiTheme="majorHAnsi" w:hAnsiTheme="majorHAnsi"/>
          <w:sz w:val="22"/>
        </w:rPr>
      </w:pPr>
    </w:p>
    <w:p w14:paraId="4FF83FF3" w14:textId="32930BC6" w:rsidR="008037F5" w:rsidRDefault="008037F5" w:rsidP="00CD5367">
      <w:pPr>
        <w:ind w:left="1440"/>
        <w:rPr>
          <w:rFonts w:asciiTheme="majorHAnsi" w:hAnsiTheme="majorHAnsi"/>
          <w:sz w:val="22"/>
        </w:rPr>
      </w:pPr>
      <w:r>
        <w:rPr>
          <w:rFonts w:asciiTheme="majorHAnsi" w:hAnsiTheme="majorHAnsi"/>
          <w:sz w:val="22"/>
        </w:rPr>
        <w:t>GEOLocate gave us the following results.</w:t>
      </w:r>
    </w:p>
    <w:p w14:paraId="79C40322" w14:textId="77777777" w:rsidR="00983F8F" w:rsidRDefault="00983F8F" w:rsidP="00CD5367">
      <w:pPr>
        <w:ind w:left="1440"/>
        <w:rPr>
          <w:rFonts w:asciiTheme="majorHAnsi" w:hAnsiTheme="majorHAnsi"/>
          <w:sz w:val="22"/>
        </w:rPr>
      </w:pPr>
    </w:p>
    <w:p w14:paraId="5B6556EB" w14:textId="36D24957" w:rsidR="00DA3969" w:rsidRDefault="00DA3969" w:rsidP="00CD5367">
      <w:pPr>
        <w:jc w:val="center"/>
        <w:rPr>
          <w:rFonts w:asciiTheme="majorHAnsi" w:hAnsiTheme="majorHAnsi"/>
          <w:sz w:val="22"/>
        </w:rPr>
      </w:pPr>
      <w:r>
        <w:rPr>
          <w:noProof/>
        </w:rPr>
        <w:drawing>
          <wp:inline distT="0" distB="0" distL="0" distR="0" wp14:anchorId="3C545929" wp14:editId="0657D27F">
            <wp:extent cx="5943600" cy="6413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641350"/>
                    </a:xfrm>
                    <a:prstGeom prst="rect">
                      <a:avLst/>
                    </a:prstGeom>
                  </pic:spPr>
                </pic:pic>
              </a:graphicData>
            </a:graphic>
          </wp:inline>
        </w:drawing>
      </w:r>
    </w:p>
    <w:p w14:paraId="4E37787B" w14:textId="3B532365" w:rsidR="008037F5" w:rsidRDefault="008037F5" w:rsidP="00CD5367">
      <w:pPr>
        <w:ind w:left="1440"/>
        <w:rPr>
          <w:rFonts w:asciiTheme="majorHAnsi" w:hAnsiTheme="majorHAnsi"/>
          <w:sz w:val="22"/>
        </w:rPr>
      </w:pPr>
      <w:r>
        <w:rPr>
          <w:rFonts w:asciiTheme="majorHAnsi" w:hAnsiTheme="majorHAnsi"/>
          <w:sz w:val="22"/>
        </w:rPr>
        <w:t xml:space="preserve">For the green </w:t>
      </w:r>
      <w:r w:rsidR="008138EF">
        <w:rPr>
          <w:rFonts w:asciiTheme="majorHAnsi" w:hAnsiTheme="majorHAnsi"/>
          <w:sz w:val="22"/>
        </w:rPr>
        <w:t xml:space="preserve">(first) </w:t>
      </w:r>
      <w:r w:rsidR="00E5013D">
        <w:rPr>
          <w:rFonts w:asciiTheme="majorHAnsi" w:hAnsiTheme="majorHAnsi"/>
          <w:sz w:val="22"/>
        </w:rPr>
        <w:t>point</w:t>
      </w:r>
      <w:r>
        <w:rPr>
          <w:rFonts w:asciiTheme="majorHAnsi" w:hAnsiTheme="majorHAnsi"/>
          <w:sz w:val="22"/>
        </w:rPr>
        <w:t xml:space="preserve">, it measured the “Distance SouthEast” of a </w:t>
      </w:r>
      <w:r w:rsidR="00983F8F">
        <w:rPr>
          <w:rFonts w:asciiTheme="majorHAnsi" w:hAnsiTheme="majorHAnsi"/>
          <w:sz w:val="22"/>
        </w:rPr>
        <w:t>location called “Cave Junction,”</w:t>
      </w:r>
      <w:r>
        <w:rPr>
          <w:rFonts w:asciiTheme="majorHAnsi" w:hAnsiTheme="majorHAnsi"/>
          <w:sz w:val="22"/>
        </w:rPr>
        <w:t xml:space="preserve"> as described in the locality description. Depending on where this Cave Junction is, this might be a good place to start with our georeferencing.</w:t>
      </w:r>
    </w:p>
    <w:p w14:paraId="4ADE653C" w14:textId="0784CAE5" w:rsidR="00DA3969" w:rsidRDefault="00DA3969" w:rsidP="00CD5367">
      <w:pPr>
        <w:pStyle w:val="ListParagraph"/>
        <w:numPr>
          <w:ilvl w:val="1"/>
          <w:numId w:val="13"/>
        </w:numPr>
        <w:rPr>
          <w:rFonts w:asciiTheme="majorHAnsi" w:hAnsiTheme="majorHAnsi"/>
          <w:sz w:val="22"/>
        </w:rPr>
      </w:pPr>
      <w:r w:rsidRPr="00DA3969">
        <w:rPr>
          <w:rFonts w:asciiTheme="majorHAnsi" w:hAnsiTheme="majorHAnsi"/>
          <w:sz w:val="22"/>
        </w:rPr>
        <w:t>When deciding whether to use one of the G</w:t>
      </w:r>
      <w:r>
        <w:rPr>
          <w:rFonts w:asciiTheme="majorHAnsi" w:hAnsiTheme="majorHAnsi"/>
          <w:sz w:val="22"/>
        </w:rPr>
        <w:t>EO</w:t>
      </w:r>
      <w:r w:rsidRPr="00DA3969">
        <w:rPr>
          <w:rFonts w:asciiTheme="majorHAnsi" w:hAnsiTheme="majorHAnsi"/>
          <w:sz w:val="22"/>
        </w:rPr>
        <w:t xml:space="preserve">Locate </w:t>
      </w:r>
      <w:r w:rsidR="00E5013D">
        <w:rPr>
          <w:rFonts w:asciiTheme="majorHAnsi" w:hAnsiTheme="majorHAnsi"/>
          <w:sz w:val="22"/>
        </w:rPr>
        <w:t>point</w:t>
      </w:r>
      <w:r w:rsidRPr="00DA3969">
        <w:rPr>
          <w:rFonts w:asciiTheme="majorHAnsi" w:hAnsiTheme="majorHAnsi"/>
          <w:sz w:val="22"/>
        </w:rPr>
        <w:t xml:space="preserve">s, make sure to check that the state and county where the </w:t>
      </w:r>
      <w:r w:rsidR="00E5013D">
        <w:rPr>
          <w:rFonts w:asciiTheme="majorHAnsi" w:hAnsiTheme="majorHAnsi"/>
          <w:sz w:val="22"/>
        </w:rPr>
        <w:t>point</w:t>
      </w:r>
      <w:r w:rsidRPr="00DA3969">
        <w:rPr>
          <w:rFonts w:asciiTheme="majorHAnsi" w:hAnsiTheme="majorHAnsi"/>
          <w:sz w:val="22"/>
        </w:rPr>
        <w:t xml:space="preserve"> has been placed matches the state and county indicated by the record.</w:t>
      </w:r>
    </w:p>
    <w:p w14:paraId="32CF09D5" w14:textId="0FC180BE" w:rsidR="008037F5" w:rsidRPr="008037F5" w:rsidRDefault="008037F5" w:rsidP="00CD5367">
      <w:pPr>
        <w:pStyle w:val="ListParagraph"/>
        <w:numPr>
          <w:ilvl w:val="1"/>
          <w:numId w:val="13"/>
        </w:numPr>
        <w:rPr>
          <w:rFonts w:asciiTheme="majorHAnsi" w:hAnsiTheme="majorHAnsi"/>
          <w:sz w:val="22"/>
        </w:rPr>
      </w:pPr>
      <w:r w:rsidRPr="00DA3969">
        <w:rPr>
          <w:rFonts w:asciiTheme="majorHAnsi" w:hAnsiTheme="majorHAnsi"/>
          <w:b/>
          <w:sz w:val="22"/>
        </w:rPr>
        <w:t xml:space="preserve">It is possible that none of the </w:t>
      </w:r>
      <w:r w:rsidR="00E5013D">
        <w:rPr>
          <w:rFonts w:asciiTheme="majorHAnsi" w:hAnsiTheme="majorHAnsi"/>
          <w:b/>
          <w:sz w:val="22"/>
        </w:rPr>
        <w:t>point</w:t>
      </w:r>
      <w:r w:rsidRPr="00DA3969">
        <w:rPr>
          <w:rFonts w:asciiTheme="majorHAnsi" w:hAnsiTheme="majorHAnsi"/>
          <w:b/>
          <w:sz w:val="22"/>
        </w:rPr>
        <w:t>s indicate the correct locality</w:t>
      </w:r>
      <w:r>
        <w:rPr>
          <w:rFonts w:asciiTheme="majorHAnsi" w:hAnsiTheme="majorHAnsi"/>
          <w:sz w:val="22"/>
        </w:rPr>
        <w:t>. In thi</w:t>
      </w:r>
      <w:r w:rsidR="00983F8F">
        <w:rPr>
          <w:rFonts w:asciiTheme="majorHAnsi" w:hAnsiTheme="majorHAnsi"/>
          <w:sz w:val="22"/>
        </w:rPr>
        <w:t xml:space="preserve">s case, ignore GEOLocate’s </w:t>
      </w:r>
      <w:r w:rsidR="00E5013D">
        <w:rPr>
          <w:rFonts w:asciiTheme="majorHAnsi" w:hAnsiTheme="majorHAnsi"/>
          <w:sz w:val="22"/>
        </w:rPr>
        <w:t>point</w:t>
      </w:r>
      <w:r w:rsidR="00983F8F">
        <w:rPr>
          <w:rFonts w:asciiTheme="majorHAnsi" w:hAnsiTheme="majorHAnsi"/>
          <w:sz w:val="22"/>
        </w:rPr>
        <w:t xml:space="preserve">s and search for the location on your own (e.g., using a Google search, map, or other resource such as those available here: </w:t>
      </w:r>
      <w:hyperlink r:id="rId22" w:history="1">
        <w:r w:rsidR="00983F8F" w:rsidRPr="00983F8F">
          <w:rPr>
            <w:rStyle w:val="Hyperlink"/>
            <w:rFonts w:asciiTheme="majorHAnsi" w:hAnsiTheme="majorHAnsi"/>
            <w:sz w:val="22"/>
          </w:rPr>
          <w:t>https://www.capturingcaliforniasflowers.org/georeferencing-protocols-and-guides.html</w:t>
        </w:r>
      </w:hyperlink>
      <w:r w:rsidR="00983F8F">
        <w:rPr>
          <w:rFonts w:asciiTheme="majorHAnsi" w:hAnsiTheme="majorHAnsi"/>
          <w:sz w:val="22"/>
        </w:rPr>
        <w:t>)</w:t>
      </w:r>
    </w:p>
    <w:p w14:paraId="3D47F9AC" w14:textId="5985F049" w:rsidR="00090A15" w:rsidRDefault="00090A15" w:rsidP="00CD5367">
      <w:pPr>
        <w:pStyle w:val="ListParagraph"/>
        <w:numPr>
          <w:ilvl w:val="0"/>
          <w:numId w:val="13"/>
        </w:numPr>
        <w:rPr>
          <w:rFonts w:asciiTheme="majorHAnsi" w:hAnsiTheme="majorHAnsi"/>
          <w:sz w:val="22"/>
        </w:rPr>
      </w:pPr>
      <w:r>
        <w:rPr>
          <w:rFonts w:asciiTheme="majorHAnsi" w:hAnsiTheme="majorHAnsi"/>
          <w:sz w:val="22"/>
        </w:rPr>
        <w:lastRenderedPageBreak/>
        <w:t xml:space="preserve">Either starting with a </w:t>
      </w:r>
      <w:r w:rsidR="00983F8F">
        <w:rPr>
          <w:rFonts w:asciiTheme="majorHAnsi" w:hAnsiTheme="majorHAnsi"/>
          <w:sz w:val="22"/>
        </w:rPr>
        <w:t>GEOLocate</w:t>
      </w:r>
      <w:r>
        <w:rPr>
          <w:rFonts w:asciiTheme="majorHAnsi" w:hAnsiTheme="majorHAnsi"/>
          <w:sz w:val="22"/>
        </w:rPr>
        <w:t xml:space="preserve"> </w:t>
      </w:r>
      <w:r w:rsidR="00E5013D">
        <w:rPr>
          <w:rFonts w:asciiTheme="majorHAnsi" w:hAnsiTheme="majorHAnsi"/>
          <w:sz w:val="22"/>
        </w:rPr>
        <w:t>point</w:t>
      </w:r>
      <w:r w:rsidR="009E093A">
        <w:rPr>
          <w:rFonts w:asciiTheme="majorHAnsi" w:hAnsiTheme="majorHAnsi"/>
          <w:sz w:val="22"/>
        </w:rPr>
        <w:t xml:space="preserve"> </w:t>
      </w:r>
      <w:r>
        <w:rPr>
          <w:rFonts w:asciiTheme="majorHAnsi" w:hAnsiTheme="majorHAnsi"/>
          <w:sz w:val="22"/>
        </w:rPr>
        <w:t xml:space="preserve">or from scratch, use the </w:t>
      </w:r>
      <w:r w:rsidR="00983F8F">
        <w:rPr>
          <w:rFonts w:asciiTheme="majorHAnsi" w:hAnsiTheme="majorHAnsi"/>
          <w:sz w:val="22"/>
        </w:rPr>
        <w:t>highlighted locality description</w:t>
      </w:r>
      <w:r>
        <w:rPr>
          <w:rFonts w:asciiTheme="majorHAnsi" w:hAnsiTheme="majorHAnsi"/>
          <w:sz w:val="22"/>
        </w:rPr>
        <w:t xml:space="preserve"> to determine an approximate</w:t>
      </w:r>
      <w:r w:rsidR="00E5013D">
        <w:rPr>
          <w:rFonts w:asciiTheme="majorHAnsi" w:hAnsiTheme="majorHAnsi"/>
          <w:sz w:val="22"/>
        </w:rPr>
        <w:t xml:space="preserve"> collection</w:t>
      </w:r>
      <w:r>
        <w:rPr>
          <w:rFonts w:asciiTheme="majorHAnsi" w:hAnsiTheme="majorHAnsi"/>
          <w:sz w:val="22"/>
        </w:rPr>
        <w:t xml:space="preserve"> location </w:t>
      </w:r>
      <w:r w:rsidR="00E5013D">
        <w:rPr>
          <w:rFonts w:asciiTheme="majorHAnsi" w:hAnsiTheme="majorHAnsi"/>
          <w:sz w:val="22"/>
        </w:rPr>
        <w:t>of</w:t>
      </w:r>
      <w:r w:rsidR="008138EF">
        <w:rPr>
          <w:rFonts w:asciiTheme="majorHAnsi" w:hAnsiTheme="majorHAnsi"/>
          <w:sz w:val="22"/>
        </w:rPr>
        <w:t xml:space="preserve"> the specimen. </w:t>
      </w:r>
      <w:r>
        <w:rPr>
          <w:rFonts w:asciiTheme="majorHAnsi" w:hAnsiTheme="majorHAnsi"/>
          <w:sz w:val="22"/>
        </w:rPr>
        <w:t>This will likely require searching other references (e.g., Google maps) for location and feature names.</w:t>
      </w:r>
      <w:r w:rsidR="00983F8F">
        <w:rPr>
          <w:rFonts w:asciiTheme="majorHAnsi" w:hAnsiTheme="majorHAnsi"/>
          <w:sz w:val="22"/>
        </w:rPr>
        <w:t xml:space="preserve"> Some helpful tips about GEOLocate</w:t>
      </w:r>
      <w:r w:rsidR="009E093A">
        <w:rPr>
          <w:rFonts w:asciiTheme="majorHAnsi" w:hAnsiTheme="majorHAnsi"/>
          <w:sz w:val="22"/>
        </w:rPr>
        <w:t>:</w:t>
      </w:r>
    </w:p>
    <w:p w14:paraId="62E9219C" w14:textId="10D4FEBE" w:rsidR="008138EF" w:rsidRDefault="008138EF" w:rsidP="008138EF">
      <w:pPr>
        <w:pStyle w:val="ListParagraph"/>
        <w:numPr>
          <w:ilvl w:val="1"/>
          <w:numId w:val="13"/>
        </w:numPr>
        <w:rPr>
          <w:rFonts w:asciiTheme="majorHAnsi" w:hAnsiTheme="majorHAnsi"/>
          <w:sz w:val="22"/>
        </w:rPr>
      </w:pPr>
      <w:r>
        <w:rPr>
          <w:rFonts w:asciiTheme="majorHAnsi" w:hAnsiTheme="majorHAnsi"/>
          <w:sz w:val="22"/>
        </w:rPr>
        <w:t>To use a point from GEOLocate, click on that point so it turns green.</w:t>
      </w:r>
      <w:r>
        <w:rPr>
          <w:rFonts w:asciiTheme="majorHAnsi" w:hAnsiTheme="majorHAnsi"/>
          <w:sz w:val="22"/>
        </w:rPr>
        <w:t xml:space="preserve"> You can then drag this point to the desired location.</w:t>
      </w:r>
    </w:p>
    <w:p w14:paraId="345E983A" w14:textId="30F69FF3" w:rsidR="00090A15" w:rsidRDefault="00090A15" w:rsidP="00CD5367">
      <w:pPr>
        <w:pStyle w:val="ListParagraph"/>
        <w:numPr>
          <w:ilvl w:val="0"/>
          <w:numId w:val="21"/>
        </w:numPr>
        <w:rPr>
          <w:rFonts w:asciiTheme="majorHAnsi" w:hAnsiTheme="majorHAnsi"/>
          <w:sz w:val="22"/>
        </w:rPr>
      </w:pPr>
      <w:r>
        <w:rPr>
          <w:rFonts w:asciiTheme="majorHAnsi" w:hAnsiTheme="majorHAnsi"/>
          <w:sz w:val="22"/>
        </w:rPr>
        <w:t xml:space="preserve">You can </w:t>
      </w:r>
      <w:r w:rsidRPr="002B514C">
        <w:rPr>
          <w:rFonts w:asciiTheme="majorHAnsi" w:hAnsiTheme="majorHAnsi"/>
          <w:b/>
          <w:sz w:val="22"/>
        </w:rPr>
        <w:t>change the base layer</w:t>
      </w:r>
      <w:r>
        <w:rPr>
          <w:rFonts w:asciiTheme="majorHAnsi" w:hAnsiTheme="majorHAnsi"/>
          <w:sz w:val="22"/>
        </w:rPr>
        <w:t xml:space="preserve"> (i.e., the type of map shown in the </w:t>
      </w:r>
      <w:r w:rsidR="00983F8F">
        <w:rPr>
          <w:rFonts w:asciiTheme="majorHAnsi" w:hAnsiTheme="majorHAnsi"/>
          <w:sz w:val="22"/>
        </w:rPr>
        <w:t>GEOLocate</w:t>
      </w:r>
      <w:r>
        <w:rPr>
          <w:rFonts w:asciiTheme="majorHAnsi" w:hAnsiTheme="majorHAnsi"/>
          <w:sz w:val="22"/>
        </w:rPr>
        <w:t xml:space="preserve"> window) by clicking the plus symbol in the upper right corner of the window (see </w:t>
      </w:r>
      <w:r w:rsidR="001245EC">
        <w:rPr>
          <w:rFonts w:asciiTheme="majorHAnsi" w:hAnsiTheme="majorHAnsi"/>
          <w:sz w:val="22"/>
        </w:rPr>
        <w:t>screenshot on next page</w:t>
      </w:r>
      <w:r>
        <w:rPr>
          <w:rFonts w:asciiTheme="majorHAnsi" w:hAnsiTheme="majorHAnsi"/>
          <w:sz w:val="22"/>
        </w:rPr>
        <w:t>).</w:t>
      </w:r>
    </w:p>
    <w:p w14:paraId="3F2A82A4" w14:textId="7F56F6F4" w:rsidR="00983F8F" w:rsidRDefault="00983F8F" w:rsidP="00CD5367">
      <w:pPr>
        <w:pStyle w:val="ListParagraph"/>
        <w:numPr>
          <w:ilvl w:val="0"/>
          <w:numId w:val="21"/>
        </w:numPr>
        <w:rPr>
          <w:rFonts w:asciiTheme="majorHAnsi" w:hAnsiTheme="majorHAnsi"/>
          <w:sz w:val="22"/>
        </w:rPr>
      </w:pPr>
      <w:r w:rsidRPr="002B514C">
        <w:rPr>
          <w:rFonts w:asciiTheme="majorHAnsi" w:hAnsiTheme="majorHAnsi"/>
          <w:b/>
          <w:sz w:val="22"/>
        </w:rPr>
        <w:t>To measure a distance on the map</w:t>
      </w:r>
      <w:r>
        <w:rPr>
          <w:rFonts w:asciiTheme="majorHAnsi" w:hAnsiTheme="majorHAnsi"/>
          <w:sz w:val="22"/>
        </w:rPr>
        <w:t>, click the button next to “Measure” and click on a starting point on the map. You can then move your cursor anywhere on the map and a line will be measured between those two points. The length of the line will be shown in green next to the line. To measure between more than one point, click again to anchor another point. To stop measuring, double click on the ending point of your measurement.</w:t>
      </w:r>
    </w:p>
    <w:p w14:paraId="221C7711" w14:textId="2506E1C1" w:rsidR="00E5013D" w:rsidRDefault="00E5013D" w:rsidP="00CD5367">
      <w:pPr>
        <w:pStyle w:val="ListParagraph"/>
        <w:numPr>
          <w:ilvl w:val="0"/>
          <w:numId w:val="21"/>
        </w:numPr>
        <w:rPr>
          <w:rFonts w:asciiTheme="majorHAnsi" w:hAnsiTheme="majorHAnsi"/>
          <w:sz w:val="22"/>
        </w:rPr>
      </w:pPr>
      <w:r>
        <w:rPr>
          <w:rFonts w:asciiTheme="majorHAnsi" w:hAnsiTheme="majorHAnsi"/>
          <w:b/>
          <w:sz w:val="22"/>
        </w:rPr>
        <w:t>To manually change the latitude, longitude, or error radius</w:t>
      </w:r>
      <w:r>
        <w:rPr>
          <w:rFonts w:asciiTheme="majorHAnsi" w:hAnsiTheme="majorHAnsi"/>
          <w:sz w:val="22"/>
        </w:rPr>
        <w:t>, click the Manual Edit button on the bottom right side of the workbench. This is where you can paste coordinates that you copied from another source such as Google maps.</w:t>
      </w:r>
    </w:p>
    <w:p w14:paraId="4E951753" w14:textId="1D210114" w:rsidR="008138EF" w:rsidRPr="008138EF" w:rsidRDefault="008138EF" w:rsidP="008138EF">
      <w:pPr>
        <w:pStyle w:val="ListParagraph"/>
        <w:numPr>
          <w:ilvl w:val="0"/>
          <w:numId w:val="21"/>
        </w:numPr>
        <w:rPr>
          <w:rFonts w:asciiTheme="majorHAnsi" w:hAnsiTheme="majorHAnsi"/>
          <w:sz w:val="22"/>
        </w:rPr>
      </w:pPr>
      <w:r>
        <w:rPr>
          <w:rFonts w:asciiTheme="majorHAnsi" w:hAnsiTheme="majorHAnsi"/>
          <w:sz w:val="22"/>
        </w:rPr>
        <w:t xml:space="preserve">If you have seen a similar locality in the past and </w:t>
      </w:r>
      <w:r w:rsidRPr="00C93B83">
        <w:rPr>
          <w:rFonts w:asciiTheme="majorHAnsi" w:hAnsiTheme="majorHAnsi"/>
          <w:b/>
          <w:sz w:val="22"/>
        </w:rPr>
        <w:t>you want to use the coordinates that you previously used</w:t>
      </w:r>
      <w:r>
        <w:rPr>
          <w:rFonts w:asciiTheme="majorHAnsi" w:hAnsiTheme="majorHAnsi"/>
          <w:sz w:val="22"/>
        </w:rPr>
        <w:t>, see the Using the History Tab section of this protocol</w:t>
      </w:r>
      <w:r>
        <w:rPr>
          <w:rFonts w:asciiTheme="majorHAnsi" w:hAnsiTheme="majorHAnsi"/>
          <w:sz w:val="22"/>
        </w:rPr>
        <w:t xml:space="preserve"> (page </w:t>
      </w:r>
      <w:r w:rsidR="00616B3C">
        <w:rPr>
          <w:rFonts w:asciiTheme="majorHAnsi" w:hAnsiTheme="majorHAnsi"/>
          <w:sz w:val="22"/>
        </w:rPr>
        <w:t>8</w:t>
      </w:r>
      <w:r>
        <w:rPr>
          <w:rFonts w:asciiTheme="majorHAnsi" w:hAnsiTheme="majorHAnsi"/>
          <w:sz w:val="22"/>
        </w:rPr>
        <w:t>)</w:t>
      </w:r>
      <w:r>
        <w:rPr>
          <w:rFonts w:asciiTheme="majorHAnsi" w:hAnsiTheme="majorHAnsi"/>
          <w:sz w:val="22"/>
        </w:rPr>
        <w:t>.</w:t>
      </w:r>
    </w:p>
    <w:p w14:paraId="66D38871" w14:textId="5860B7EE" w:rsidR="002B514C" w:rsidRDefault="00E5013D" w:rsidP="00CD5367">
      <w:pPr>
        <w:pStyle w:val="ListParagraph"/>
        <w:ind w:left="0"/>
        <w:jc w:val="center"/>
        <w:rPr>
          <w:rFonts w:asciiTheme="majorHAnsi" w:hAnsiTheme="majorHAnsi"/>
          <w:sz w:val="22"/>
        </w:rPr>
      </w:pPr>
      <w:r>
        <w:rPr>
          <w:rFonts w:asciiTheme="majorHAnsi" w:hAnsiTheme="majorHAnsi"/>
          <w:noProof/>
          <w:sz w:val="22"/>
        </w:rPr>
        <w:drawing>
          <wp:inline distT="0" distB="0" distL="0" distR="0" wp14:anchorId="3808D11A" wp14:editId="4EB6B8B6">
            <wp:extent cx="4276756" cy="31313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0125" cy="3133855"/>
                    </a:xfrm>
                    <a:prstGeom prst="rect">
                      <a:avLst/>
                    </a:prstGeom>
                    <a:noFill/>
                  </pic:spPr>
                </pic:pic>
              </a:graphicData>
            </a:graphic>
          </wp:inline>
        </w:drawing>
      </w:r>
    </w:p>
    <w:p w14:paraId="1E963019" w14:textId="2CBFBD7B" w:rsidR="00090A15" w:rsidRPr="00E5013D" w:rsidRDefault="00090A15" w:rsidP="00CD5367">
      <w:pPr>
        <w:pStyle w:val="ListParagraph"/>
        <w:numPr>
          <w:ilvl w:val="0"/>
          <w:numId w:val="13"/>
        </w:numPr>
        <w:rPr>
          <w:rFonts w:asciiTheme="majorHAnsi" w:hAnsiTheme="majorHAnsi"/>
          <w:sz w:val="22"/>
        </w:rPr>
      </w:pPr>
      <w:r>
        <w:rPr>
          <w:rFonts w:asciiTheme="majorHAnsi" w:hAnsiTheme="majorHAnsi"/>
          <w:sz w:val="22"/>
        </w:rPr>
        <w:t xml:space="preserve">Once you have found an approximate location for the specimen record, click the button next to “Place Marker” and click on the map where you want to place the </w:t>
      </w:r>
      <w:r w:rsidR="00983F8F">
        <w:rPr>
          <w:rFonts w:asciiTheme="majorHAnsi" w:hAnsiTheme="majorHAnsi"/>
          <w:sz w:val="22"/>
        </w:rPr>
        <w:t>GEOLocate</w:t>
      </w:r>
      <w:r>
        <w:rPr>
          <w:rFonts w:asciiTheme="majorHAnsi" w:hAnsiTheme="majorHAnsi"/>
          <w:sz w:val="22"/>
        </w:rPr>
        <w:t xml:space="preserve"> </w:t>
      </w:r>
      <w:r w:rsidR="00E5013D">
        <w:rPr>
          <w:rFonts w:asciiTheme="majorHAnsi" w:hAnsiTheme="majorHAnsi"/>
          <w:sz w:val="22"/>
        </w:rPr>
        <w:t>point</w:t>
      </w:r>
      <w:r w:rsidR="00616B3C">
        <w:rPr>
          <w:rFonts w:asciiTheme="majorHAnsi" w:hAnsiTheme="majorHAnsi"/>
          <w:sz w:val="22"/>
        </w:rPr>
        <w:t xml:space="preserve"> (if you have not already placed the point)</w:t>
      </w:r>
      <w:r>
        <w:rPr>
          <w:rFonts w:asciiTheme="majorHAnsi" w:hAnsiTheme="majorHAnsi"/>
          <w:sz w:val="22"/>
        </w:rPr>
        <w:t xml:space="preserve">. </w:t>
      </w:r>
      <w:r>
        <w:rPr>
          <w:rFonts w:asciiTheme="majorHAnsi" w:hAnsiTheme="majorHAnsi"/>
          <w:b/>
          <w:sz w:val="22"/>
        </w:rPr>
        <w:t>Follow</w:t>
      </w:r>
      <w:r w:rsidRPr="00090A15">
        <w:rPr>
          <w:rFonts w:asciiTheme="majorHAnsi" w:hAnsiTheme="majorHAnsi"/>
          <w:b/>
          <w:sz w:val="22"/>
        </w:rPr>
        <w:t xml:space="preserve"> the guidelines provided in Table 1 when </w:t>
      </w:r>
      <w:r w:rsidR="00E5013D">
        <w:rPr>
          <w:rFonts w:asciiTheme="majorHAnsi" w:hAnsiTheme="majorHAnsi"/>
          <w:b/>
          <w:sz w:val="22"/>
        </w:rPr>
        <w:t xml:space="preserve">deciding where to </w:t>
      </w:r>
      <w:r w:rsidR="00E5013D" w:rsidRPr="00E5013D">
        <w:rPr>
          <w:rFonts w:asciiTheme="majorHAnsi" w:hAnsiTheme="majorHAnsi"/>
          <w:b/>
          <w:sz w:val="22"/>
        </w:rPr>
        <w:t>place the point.</w:t>
      </w:r>
    </w:p>
    <w:p w14:paraId="20D6E46A" w14:textId="77777777" w:rsidR="00E5013D" w:rsidRDefault="00E5013D" w:rsidP="00CD5367">
      <w:pPr>
        <w:pStyle w:val="ListParagraph"/>
        <w:numPr>
          <w:ilvl w:val="0"/>
          <w:numId w:val="19"/>
        </w:numPr>
        <w:rPr>
          <w:rFonts w:asciiTheme="majorHAnsi" w:hAnsiTheme="majorHAnsi"/>
          <w:sz w:val="22"/>
        </w:rPr>
      </w:pPr>
      <w:r>
        <w:rPr>
          <w:rFonts w:asciiTheme="majorHAnsi" w:hAnsiTheme="majorHAnsi"/>
          <w:sz w:val="22"/>
        </w:rPr>
        <w:t>If there is not enough information in the locality description to assign an approximate point, click the plus sign to the left of the description, then click the catalog number of the specimen. This will take you to the specimen record. Look for more information on the specimen record (e.g., the “habitat” field) for any information that might help you georeference the specimen.</w:t>
      </w:r>
    </w:p>
    <w:p w14:paraId="322C8A92" w14:textId="1F5D7244" w:rsidR="008138EF" w:rsidRDefault="00E5013D" w:rsidP="008138EF">
      <w:pPr>
        <w:pStyle w:val="ListParagraph"/>
        <w:numPr>
          <w:ilvl w:val="0"/>
          <w:numId w:val="19"/>
        </w:numPr>
        <w:rPr>
          <w:rFonts w:asciiTheme="majorHAnsi" w:hAnsiTheme="majorHAnsi"/>
          <w:sz w:val="22"/>
        </w:rPr>
      </w:pPr>
      <w:r>
        <w:rPr>
          <w:rFonts w:asciiTheme="majorHAnsi" w:hAnsiTheme="majorHAnsi"/>
          <w:sz w:val="22"/>
        </w:rPr>
        <w:lastRenderedPageBreak/>
        <w:t>If you are still not able to assign an approximate point from this information</w:t>
      </w:r>
      <w:r w:rsidR="008138EF">
        <w:rPr>
          <w:rFonts w:asciiTheme="majorHAnsi" w:hAnsiTheme="majorHAnsi"/>
          <w:sz w:val="22"/>
        </w:rPr>
        <w:t xml:space="preserve"> but </w:t>
      </w:r>
      <w:r>
        <w:rPr>
          <w:rFonts w:asciiTheme="majorHAnsi" w:hAnsiTheme="majorHAnsi"/>
          <w:sz w:val="22"/>
        </w:rPr>
        <w:t>you think someone else may be able to georeference this record in the future, click the Clear Workbench button followed by the Next Record(s) button</w:t>
      </w:r>
      <w:r w:rsidR="008138EF">
        <w:rPr>
          <w:rFonts w:asciiTheme="majorHAnsi" w:hAnsiTheme="majorHAnsi"/>
          <w:sz w:val="22"/>
        </w:rPr>
        <w:t>.</w:t>
      </w:r>
    </w:p>
    <w:p w14:paraId="6F057692" w14:textId="5EF54E7A" w:rsidR="00E5013D" w:rsidRDefault="00E5013D" w:rsidP="008138EF">
      <w:pPr>
        <w:pStyle w:val="ListParagraph"/>
        <w:numPr>
          <w:ilvl w:val="0"/>
          <w:numId w:val="19"/>
        </w:numPr>
        <w:rPr>
          <w:rFonts w:asciiTheme="majorHAnsi" w:hAnsiTheme="majorHAnsi"/>
          <w:sz w:val="22"/>
        </w:rPr>
      </w:pPr>
      <w:r>
        <w:rPr>
          <w:rFonts w:asciiTheme="majorHAnsi" w:hAnsiTheme="majorHAnsi"/>
          <w:sz w:val="22"/>
        </w:rPr>
        <w:t>If you think the specimen data are insufficient for anyone (even an expert) to georeference the specimen, click the Skip Selected button and type “cannot georeference” with a brief explanation of your reasoning</w:t>
      </w:r>
      <w:r w:rsidR="008138EF">
        <w:rPr>
          <w:rFonts w:asciiTheme="majorHAnsi" w:hAnsiTheme="majorHAnsi"/>
          <w:sz w:val="22"/>
        </w:rPr>
        <w:t xml:space="preserve"> in the pop-up window</w:t>
      </w:r>
      <w:r>
        <w:rPr>
          <w:rFonts w:asciiTheme="majorHAnsi" w:hAnsiTheme="majorHAnsi"/>
          <w:sz w:val="22"/>
        </w:rPr>
        <w:t>.</w:t>
      </w:r>
    </w:p>
    <w:p w14:paraId="68C88E08" w14:textId="3D601E29" w:rsidR="00E5013D" w:rsidRPr="00E5013D" w:rsidRDefault="00E5013D" w:rsidP="008138EF">
      <w:pPr>
        <w:pStyle w:val="ListParagraph"/>
        <w:numPr>
          <w:ilvl w:val="2"/>
          <w:numId w:val="9"/>
        </w:numPr>
        <w:rPr>
          <w:rFonts w:asciiTheme="majorHAnsi" w:hAnsiTheme="majorHAnsi"/>
          <w:sz w:val="22"/>
        </w:rPr>
      </w:pPr>
      <w:r w:rsidRPr="002B514C">
        <w:rPr>
          <w:rFonts w:asciiTheme="majorHAnsi" w:hAnsiTheme="majorHAnsi"/>
          <w:sz w:val="22"/>
        </w:rPr>
        <w:t>If only a county is provided, enter “locality imprecise; cannot geo</w:t>
      </w:r>
      <w:r>
        <w:rPr>
          <w:rFonts w:asciiTheme="majorHAnsi" w:hAnsiTheme="majorHAnsi"/>
          <w:sz w:val="22"/>
        </w:rPr>
        <w:t>reference” in the Georeference Remarks field.</w:t>
      </w:r>
    </w:p>
    <w:p w14:paraId="4972E19C" w14:textId="21F55F47" w:rsidR="00090A15" w:rsidRDefault="00090A15" w:rsidP="00CD5367">
      <w:pPr>
        <w:pStyle w:val="ListParagraph"/>
        <w:numPr>
          <w:ilvl w:val="0"/>
          <w:numId w:val="13"/>
        </w:numPr>
        <w:rPr>
          <w:rFonts w:asciiTheme="majorHAnsi" w:hAnsiTheme="majorHAnsi"/>
          <w:sz w:val="22"/>
        </w:rPr>
      </w:pPr>
      <w:r>
        <w:rPr>
          <w:rFonts w:asciiTheme="majorHAnsi" w:hAnsiTheme="majorHAnsi"/>
          <w:sz w:val="22"/>
        </w:rPr>
        <w:t xml:space="preserve">Set the error radius and/or create an error polygon to indicate the uncertainty of the specimen’s locality. </w:t>
      </w:r>
      <w:r>
        <w:rPr>
          <w:rFonts w:asciiTheme="majorHAnsi" w:hAnsiTheme="majorHAnsi"/>
          <w:b/>
          <w:sz w:val="22"/>
        </w:rPr>
        <w:t>Follow</w:t>
      </w:r>
      <w:r w:rsidRPr="00090A15">
        <w:rPr>
          <w:rFonts w:asciiTheme="majorHAnsi" w:hAnsiTheme="majorHAnsi"/>
          <w:b/>
          <w:sz w:val="22"/>
        </w:rPr>
        <w:t xml:space="preserve"> the guidelines provided in Table 1 when deciding </w:t>
      </w:r>
      <w:r>
        <w:rPr>
          <w:rFonts w:asciiTheme="majorHAnsi" w:hAnsiTheme="majorHAnsi"/>
          <w:b/>
          <w:sz w:val="22"/>
        </w:rPr>
        <w:t xml:space="preserve">how large of an error radius to use for a given </w:t>
      </w:r>
      <w:r w:rsidR="000A496C">
        <w:rPr>
          <w:rFonts w:asciiTheme="majorHAnsi" w:hAnsiTheme="majorHAnsi"/>
          <w:b/>
          <w:sz w:val="22"/>
        </w:rPr>
        <w:t>point</w:t>
      </w:r>
      <w:r>
        <w:rPr>
          <w:rFonts w:asciiTheme="majorHAnsi" w:hAnsiTheme="majorHAnsi"/>
          <w:b/>
          <w:sz w:val="22"/>
        </w:rPr>
        <w:t xml:space="preserve"> and whether </w:t>
      </w:r>
      <w:r w:rsidR="001245EC">
        <w:rPr>
          <w:rFonts w:asciiTheme="majorHAnsi" w:hAnsiTheme="majorHAnsi"/>
          <w:b/>
          <w:sz w:val="22"/>
        </w:rPr>
        <w:t>you should</w:t>
      </w:r>
      <w:r>
        <w:rPr>
          <w:rFonts w:asciiTheme="majorHAnsi" w:hAnsiTheme="majorHAnsi"/>
          <w:b/>
          <w:sz w:val="22"/>
        </w:rPr>
        <w:t xml:space="preserve"> use an error polygon.</w:t>
      </w:r>
    </w:p>
    <w:p w14:paraId="65525DAF" w14:textId="3692FC76" w:rsidR="00090A15" w:rsidRDefault="00090A15" w:rsidP="00CD5367">
      <w:pPr>
        <w:pStyle w:val="ListParagraph"/>
        <w:numPr>
          <w:ilvl w:val="0"/>
          <w:numId w:val="20"/>
        </w:numPr>
        <w:rPr>
          <w:rFonts w:asciiTheme="majorHAnsi" w:hAnsiTheme="majorHAnsi"/>
          <w:sz w:val="22"/>
        </w:rPr>
      </w:pPr>
      <w:r>
        <w:rPr>
          <w:rFonts w:asciiTheme="majorHAnsi" w:hAnsiTheme="majorHAnsi"/>
          <w:sz w:val="22"/>
        </w:rPr>
        <w:t xml:space="preserve">To </w:t>
      </w:r>
      <w:r w:rsidRPr="000A496C">
        <w:rPr>
          <w:rFonts w:asciiTheme="majorHAnsi" w:hAnsiTheme="majorHAnsi"/>
          <w:b/>
          <w:sz w:val="22"/>
        </w:rPr>
        <w:t>edit the</w:t>
      </w:r>
      <w:r>
        <w:rPr>
          <w:rFonts w:asciiTheme="majorHAnsi" w:hAnsiTheme="majorHAnsi"/>
          <w:sz w:val="22"/>
        </w:rPr>
        <w:t xml:space="preserve"> </w:t>
      </w:r>
      <w:r w:rsidRPr="000A496C">
        <w:rPr>
          <w:rFonts w:asciiTheme="majorHAnsi" w:hAnsiTheme="majorHAnsi"/>
          <w:b/>
          <w:sz w:val="22"/>
        </w:rPr>
        <w:t>size of the error radius</w:t>
      </w:r>
      <w:r>
        <w:rPr>
          <w:rFonts w:asciiTheme="majorHAnsi" w:hAnsiTheme="majorHAnsi"/>
          <w:sz w:val="22"/>
        </w:rPr>
        <w:t xml:space="preserve">, click the green </w:t>
      </w:r>
      <w:r w:rsidR="00E5013D">
        <w:rPr>
          <w:rFonts w:asciiTheme="majorHAnsi" w:hAnsiTheme="majorHAnsi"/>
          <w:sz w:val="22"/>
        </w:rPr>
        <w:t>point</w:t>
      </w:r>
      <w:r>
        <w:rPr>
          <w:rFonts w:asciiTheme="majorHAnsi" w:hAnsiTheme="majorHAnsi"/>
          <w:sz w:val="22"/>
        </w:rPr>
        <w:t xml:space="preserve"> on the map and select “Edit Uncertainty” in the pop-up box. Click and drag the grey arrowhead that will appear on the outer rim</w:t>
      </w:r>
      <w:r w:rsidR="001245EC">
        <w:rPr>
          <w:rFonts w:asciiTheme="majorHAnsi" w:hAnsiTheme="majorHAnsi"/>
          <w:sz w:val="22"/>
        </w:rPr>
        <w:t xml:space="preserve"> of the</w:t>
      </w:r>
      <w:r>
        <w:rPr>
          <w:rFonts w:asciiTheme="majorHAnsi" w:hAnsiTheme="majorHAnsi"/>
          <w:sz w:val="22"/>
        </w:rPr>
        <w:t xml:space="preserve"> error circle to resize the error radius.</w:t>
      </w:r>
    </w:p>
    <w:p w14:paraId="582A9877" w14:textId="625144DE" w:rsidR="00E5013D" w:rsidRPr="00E5013D" w:rsidRDefault="00E5013D" w:rsidP="00CD5367">
      <w:pPr>
        <w:jc w:val="center"/>
        <w:rPr>
          <w:rFonts w:asciiTheme="majorHAnsi" w:hAnsiTheme="majorHAnsi"/>
          <w:sz w:val="22"/>
        </w:rPr>
      </w:pPr>
      <w:r w:rsidRPr="00A61B0B">
        <w:rPr>
          <w:rFonts w:ascii="Calibri" w:eastAsia="Calibri" w:hAnsi="Calibri" w:cs="Times New Roman"/>
          <w:noProof/>
          <w:sz w:val="22"/>
          <w:szCs w:val="22"/>
        </w:rPr>
        <mc:AlternateContent>
          <mc:Choice Requires="wps">
            <w:drawing>
              <wp:anchor distT="0" distB="0" distL="114300" distR="114300" simplePos="0" relativeHeight="251671552" behindDoc="0" locked="0" layoutInCell="1" allowOverlap="1" wp14:anchorId="395B46F0" wp14:editId="4AC2F4DF">
                <wp:simplePos x="0" y="0"/>
                <wp:positionH relativeFrom="column">
                  <wp:posOffset>2251494</wp:posOffset>
                </wp:positionH>
                <wp:positionV relativeFrom="paragraph">
                  <wp:posOffset>655308</wp:posOffset>
                </wp:positionV>
                <wp:extent cx="646981" cy="267335"/>
                <wp:effectExtent l="19050" t="19050" r="20320" b="18415"/>
                <wp:wrapNone/>
                <wp:docPr id="6" name="Oval 6"/>
                <wp:cNvGraphicFramePr/>
                <a:graphic xmlns:a="http://schemas.openxmlformats.org/drawingml/2006/main">
                  <a:graphicData uri="http://schemas.microsoft.com/office/word/2010/wordprocessingShape">
                    <wps:wsp>
                      <wps:cNvSpPr/>
                      <wps:spPr>
                        <a:xfrm>
                          <a:off x="0" y="0"/>
                          <a:ext cx="646981" cy="267335"/>
                        </a:xfrm>
                        <a:prstGeom prst="ellipse">
                          <a:avLst/>
                        </a:prstGeom>
                        <a:noFill/>
                        <a:ln w="444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177.3pt;margin-top:51.6pt;width:50.95pt;height:2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" filled="f" strokecolor="red" strokeweight="3.5pt"/>
            </w:pict>
          </mc:Fallback>
        </mc:AlternateContent>
      </w:r>
      <w:r>
        <w:rPr>
          <w:noProof/>
        </w:rPr>
        <w:drawing>
          <wp:inline distT="0" distB="0" distL="0" distR="0" wp14:anchorId="150C57CC" wp14:editId="321C8007">
            <wp:extent cx="1733909" cy="15307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731867" cy="1528913"/>
                    </a:xfrm>
                    <a:prstGeom prst="rect">
                      <a:avLst/>
                    </a:prstGeom>
                  </pic:spPr>
                </pic:pic>
              </a:graphicData>
            </a:graphic>
          </wp:inline>
        </w:drawing>
      </w:r>
    </w:p>
    <w:p w14:paraId="177CFDA8" w14:textId="683192F2" w:rsidR="00090A15" w:rsidRDefault="00090A15" w:rsidP="00CD5367">
      <w:pPr>
        <w:pStyle w:val="ListParagraph"/>
        <w:numPr>
          <w:ilvl w:val="0"/>
          <w:numId w:val="20"/>
        </w:numPr>
        <w:rPr>
          <w:rFonts w:asciiTheme="majorHAnsi" w:hAnsiTheme="majorHAnsi"/>
          <w:sz w:val="22"/>
        </w:rPr>
      </w:pPr>
      <w:r>
        <w:rPr>
          <w:rFonts w:asciiTheme="majorHAnsi" w:hAnsiTheme="majorHAnsi"/>
          <w:sz w:val="22"/>
        </w:rPr>
        <w:t xml:space="preserve">To </w:t>
      </w:r>
      <w:r w:rsidRPr="000A496C">
        <w:rPr>
          <w:rFonts w:asciiTheme="majorHAnsi" w:hAnsiTheme="majorHAnsi"/>
          <w:b/>
          <w:sz w:val="22"/>
        </w:rPr>
        <w:t>create an error polygon</w:t>
      </w:r>
      <w:r>
        <w:rPr>
          <w:rFonts w:asciiTheme="majorHAnsi" w:hAnsiTheme="majorHAnsi"/>
          <w:sz w:val="22"/>
        </w:rPr>
        <w:t xml:space="preserve">, click the button next to “Create polygon” and click </w:t>
      </w:r>
      <w:r w:rsidR="001245EC">
        <w:rPr>
          <w:rFonts w:asciiTheme="majorHAnsi" w:hAnsiTheme="majorHAnsi"/>
          <w:sz w:val="22"/>
        </w:rPr>
        <w:t xml:space="preserve">on </w:t>
      </w:r>
      <w:r>
        <w:rPr>
          <w:rFonts w:asciiTheme="majorHAnsi" w:hAnsiTheme="majorHAnsi"/>
          <w:sz w:val="22"/>
        </w:rPr>
        <w:t>the map where you want to begin drawing the polygon. A corner of the polygon will be created</w:t>
      </w:r>
      <w:r w:rsidR="001245EC">
        <w:rPr>
          <w:rFonts w:asciiTheme="majorHAnsi" w:hAnsiTheme="majorHAnsi"/>
          <w:sz w:val="22"/>
        </w:rPr>
        <w:t xml:space="preserve"> time you click on the map</w:t>
      </w:r>
      <w:r>
        <w:rPr>
          <w:rFonts w:asciiTheme="majorHAnsi" w:hAnsiTheme="majorHAnsi"/>
          <w:sz w:val="22"/>
        </w:rPr>
        <w:t xml:space="preserve">. To finish the polygon, double click. Once you have completed the polygon, click the green </w:t>
      </w:r>
      <w:r w:rsidR="00E5013D">
        <w:rPr>
          <w:rFonts w:asciiTheme="majorHAnsi" w:hAnsiTheme="majorHAnsi"/>
          <w:sz w:val="22"/>
        </w:rPr>
        <w:t>point</w:t>
      </w:r>
      <w:r>
        <w:rPr>
          <w:rFonts w:asciiTheme="majorHAnsi" w:hAnsiTheme="majorHAnsi"/>
          <w:sz w:val="22"/>
        </w:rPr>
        <w:t xml:space="preserve"> again and select “Resize uncertainty to polygon.”</w:t>
      </w:r>
    </w:p>
    <w:p w14:paraId="19EC5F0B" w14:textId="4BC77EC8" w:rsidR="00090A15" w:rsidRDefault="00090A15" w:rsidP="00CD5367">
      <w:pPr>
        <w:pStyle w:val="ListParagraph"/>
        <w:numPr>
          <w:ilvl w:val="2"/>
          <w:numId w:val="6"/>
        </w:numPr>
        <w:rPr>
          <w:rFonts w:asciiTheme="majorHAnsi" w:hAnsiTheme="majorHAnsi"/>
          <w:sz w:val="22"/>
        </w:rPr>
      </w:pPr>
      <w:r>
        <w:rPr>
          <w:rFonts w:asciiTheme="majorHAnsi" w:hAnsiTheme="majorHAnsi"/>
          <w:sz w:val="22"/>
        </w:rPr>
        <w:t>To redo a polygon, click the “Clear Polygon” button to the right of the “Options” button.</w:t>
      </w:r>
    </w:p>
    <w:p w14:paraId="39FEE62E" w14:textId="4EEFEA60" w:rsidR="00E5013D" w:rsidRDefault="00E5013D" w:rsidP="00CD5367">
      <w:pPr>
        <w:pStyle w:val="ListParagraph"/>
        <w:numPr>
          <w:ilvl w:val="0"/>
          <w:numId w:val="13"/>
        </w:numPr>
        <w:rPr>
          <w:rFonts w:asciiTheme="majorHAnsi" w:hAnsiTheme="majorHAnsi"/>
          <w:sz w:val="22"/>
        </w:rPr>
      </w:pPr>
      <w:r>
        <w:rPr>
          <w:rFonts w:asciiTheme="majorHAnsi" w:hAnsiTheme="majorHAnsi"/>
          <w:sz w:val="22"/>
        </w:rPr>
        <w:t xml:space="preserve">Click the Add Comments button on the bottom left side of the workbench. </w:t>
      </w:r>
      <w:r>
        <w:rPr>
          <w:rFonts w:asciiTheme="majorHAnsi" w:hAnsiTheme="majorHAnsi"/>
          <w:sz w:val="22"/>
        </w:rPr>
        <w:t xml:space="preserve">Explain your reasoning for </w:t>
      </w:r>
      <w:r>
        <w:rPr>
          <w:rFonts w:asciiTheme="majorHAnsi" w:hAnsiTheme="majorHAnsi"/>
          <w:sz w:val="22"/>
        </w:rPr>
        <w:t xml:space="preserve">placing the point and </w:t>
      </w:r>
      <w:r>
        <w:rPr>
          <w:rFonts w:asciiTheme="majorHAnsi" w:hAnsiTheme="majorHAnsi"/>
          <w:sz w:val="22"/>
        </w:rPr>
        <w:t xml:space="preserve">setting the error radius </w:t>
      </w:r>
      <w:r>
        <w:rPr>
          <w:rFonts w:asciiTheme="majorHAnsi" w:hAnsiTheme="majorHAnsi"/>
          <w:sz w:val="22"/>
        </w:rPr>
        <w:t>in the pop-up field. You do not need to explain that you followed the protocol, but you should explain any assumptions you made during the process.</w:t>
      </w:r>
      <w:r w:rsidR="00616B3C">
        <w:rPr>
          <w:rFonts w:asciiTheme="majorHAnsi" w:hAnsiTheme="majorHAnsi"/>
          <w:sz w:val="22"/>
        </w:rPr>
        <w:t xml:space="preserve"> </w:t>
      </w:r>
      <w:r>
        <w:rPr>
          <w:rFonts w:asciiTheme="majorHAnsi" w:hAnsiTheme="majorHAnsi"/>
          <w:sz w:val="22"/>
        </w:rPr>
        <w:t xml:space="preserve">Some examples </w:t>
      </w:r>
      <w:r w:rsidR="00616B3C">
        <w:rPr>
          <w:rFonts w:asciiTheme="majorHAnsi" w:hAnsiTheme="majorHAnsi"/>
          <w:sz w:val="22"/>
        </w:rPr>
        <w:t xml:space="preserve">of useful comments are shown </w:t>
      </w:r>
      <w:r>
        <w:rPr>
          <w:rFonts w:asciiTheme="majorHAnsi" w:hAnsiTheme="majorHAnsi"/>
          <w:sz w:val="22"/>
        </w:rPr>
        <w:t>below:</w:t>
      </w:r>
    </w:p>
    <w:p w14:paraId="13167E53" w14:textId="04011FDB" w:rsidR="00E5013D" w:rsidRDefault="00E5013D" w:rsidP="00CD5367">
      <w:pPr>
        <w:pStyle w:val="ListParagraph"/>
        <w:numPr>
          <w:ilvl w:val="1"/>
          <w:numId w:val="22"/>
        </w:numPr>
        <w:rPr>
          <w:rFonts w:asciiTheme="majorHAnsi" w:hAnsiTheme="majorHAnsi"/>
          <w:sz w:val="22"/>
        </w:rPr>
      </w:pPr>
      <w:r>
        <w:rPr>
          <w:rFonts w:asciiTheme="majorHAnsi" w:hAnsiTheme="majorHAnsi"/>
          <w:sz w:val="22"/>
        </w:rPr>
        <w:t xml:space="preserve">“measured distance SE of Hampton, error radius halfway to </w:t>
      </w:r>
      <w:r w:rsidR="00616B3C">
        <w:rPr>
          <w:rFonts w:asciiTheme="majorHAnsi" w:hAnsiTheme="majorHAnsi"/>
          <w:sz w:val="22"/>
        </w:rPr>
        <w:t>Sneads</w:t>
      </w:r>
      <w:r>
        <w:rPr>
          <w:rFonts w:asciiTheme="majorHAnsi" w:hAnsiTheme="majorHAnsi"/>
          <w:sz w:val="22"/>
        </w:rPr>
        <w:t>”</w:t>
      </w:r>
    </w:p>
    <w:p w14:paraId="74214F8B" w14:textId="316BA941" w:rsidR="00E5013D" w:rsidRDefault="00E5013D" w:rsidP="00CD5367">
      <w:pPr>
        <w:pStyle w:val="ListParagraph"/>
        <w:numPr>
          <w:ilvl w:val="1"/>
          <w:numId w:val="22"/>
        </w:numPr>
        <w:rPr>
          <w:rFonts w:asciiTheme="majorHAnsi" w:hAnsiTheme="majorHAnsi"/>
          <w:sz w:val="22"/>
        </w:rPr>
      </w:pPr>
      <w:r>
        <w:rPr>
          <w:rFonts w:asciiTheme="majorHAnsi" w:hAnsiTheme="majorHAnsi"/>
          <w:sz w:val="22"/>
        </w:rPr>
        <w:t xml:space="preserve">“point placed halfway between Newport and Florence, error radius half </w:t>
      </w:r>
      <w:r w:rsidR="00616B3C">
        <w:rPr>
          <w:rFonts w:asciiTheme="majorHAnsi" w:hAnsiTheme="majorHAnsi"/>
          <w:sz w:val="22"/>
        </w:rPr>
        <w:t xml:space="preserve">the </w:t>
      </w:r>
      <w:r>
        <w:rPr>
          <w:rFonts w:asciiTheme="majorHAnsi" w:hAnsiTheme="majorHAnsi"/>
          <w:sz w:val="22"/>
        </w:rPr>
        <w:t>distance to both”</w:t>
      </w:r>
    </w:p>
    <w:p w14:paraId="4A75939E" w14:textId="11955377" w:rsidR="00BA07A9" w:rsidRDefault="00BA07A9" w:rsidP="00CD5367">
      <w:pPr>
        <w:pStyle w:val="ListParagraph"/>
        <w:numPr>
          <w:ilvl w:val="0"/>
          <w:numId w:val="13"/>
        </w:numPr>
        <w:rPr>
          <w:rFonts w:asciiTheme="majorHAnsi" w:hAnsiTheme="majorHAnsi"/>
          <w:sz w:val="22"/>
        </w:rPr>
      </w:pPr>
      <w:r>
        <w:rPr>
          <w:rFonts w:asciiTheme="majorHAnsi" w:hAnsiTheme="majorHAnsi"/>
          <w:sz w:val="22"/>
        </w:rPr>
        <w:t xml:space="preserve">When you are confident in your </w:t>
      </w:r>
      <w:r w:rsidR="00983F8F">
        <w:rPr>
          <w:rFonts w:asciiTheme="majorHAnsi" w:hAnsiTheme="majorHAnsi"/>
          <w:sz w:val="22"/>
        </w:rPr>
        <w:t>GEOLocate</w:t>
      </w:r>
      <w:r>
        <w:rPr>
          <w:rFonts w:asciiTheme="majorHAnsi" w:hAnsiTheme="majorHAnsi"/>
          <w:sz w:val="22"/>
        </w:rPr>
        <w:t xml:space="preserve"> point and error radius</w:t>
      </w:r>
      <w:r w:rsidR="00616B3C">
        <w:rPr>
          <w:rFonts w:asciiTheme="majorHAnsi" w:hAnsiTheme="majorHAnsi"/>
          <w:sz w:val="22"/>
        </w:rPr>
        <w:t>,</w:t>
      </w:r>
      <w:r w:rsidR="00E5013D">
        <w:rPr>
          <w:rFonts w:asciiTheme="majorHAnsi" w:hAnsiTheme="majorHAnsi"/>
          <w:sz w:val="22"/>
        </w:rPr>
        <w:t xml:space="preserve"> and you have added comments to the Add Comments field</w:t>
      </w:r>
      <w:r>
        <w:rPr>
          <w:rFonts w:asciiTheme="majorHAnsi" w:hAnsiTheme="majorHAnsi"/>
          <w:sz w:val="22"/>
        </w:rPr>
        <w:t>, click the “</w:t>
      </w:r>
      <w:r w:rsidR="00E5013D">
        <w:rPr>
          <w:rFonts w:asciiTheme="majorHAnsi" w:hAnsiTheme="majorHAnsi"/>
          <w:sz w:val="22"/>
        </w:rPr>
        <w:t>Correct</w:t>
      </w:r>
      <w:r>
        <w:rPr>
          <w:rFonts w:asciiTheme="majorHAnsi" w:hAnsiTheme="majorHAnsi"/>
          <w:sz w:val="22"/>
        </w:rPr>
        <w:t xml:space="preserve">” button </w:t>
      </w:r>
      <w:r w:rsidR="00E5013D">
        <w:rPr>
          <w:rFonts w:asciiTheme="majorHAnsi" w:hAnsiTheme="majorHAnsi"/>
          <w:sz w:val="22"/>
        </w:rPr>
        <w:t>on the bot</w:t>
      </w:r>
      <w:r w:rsidR="00616B3C">
        <w:rPr>
          <w:rFonts w:asciiTheme="majorHAnsi" w:hAnsiTheme="majorHAnsi"/>
          <w:sz w:val="22"/>
        </w:rPr>
        <w:t>tom left side of the workbench to save your work.</w:t>
      </w:r>
    </w:p>
    <w:p w14:paraId="2C1E6669" w14:textId="2EA2730F" w:rsidR="001245EC" w:rsidRPr="00EA6FB2" w:rsidRDefault="009E093A" w:rsidP="00CD5367">
      <w:pPr>
        <w:pStyle w:val="ListParagraph"/>
        <w:numPr>
          <w:ilvl w:val="0"/>
          <w:numId w:val="13"/>
        </w:numPr>
        <w:rPr>
          <w:rFonts w:asciiTheme="majorHAnsi" w:hAnsiTheme="majorHAnsi"/>
          <w:sz w:val="22"/>
        </w:rPr>
      </w:pPr>
      <w:r>
        <w:rPr>
          <w:rFonts w:asciiTheme="majorHAnsi" w:hAnsiTheme="majorHAnsi"/>
          <w:sz w:val="22"/>
        </w:rPr>
        <w:t xml:space="preserve">Return to step 4 to start on a new record. </w:t>
      </w:r>
    </w:p>
    <w:p w14:paraId="2111D3D7" w14:textId="77777777" w:rsidR="00555F37" w:rsidRDefault="00555F37" w:rsidP="00CD5367">
      <w:pPr>
        <w:rPr>
          <w:rFonts w:asciiTheme="majorHAnsi" w:hAnsiTheme="majorHAnsi"/>
          <w:sz w:val="22"/>
        </w:rPr>
      </w:pPr>
    </w:p>
    <w:p w14:paraId="10A36C3D" w14:textId="2FCF6BCA" w:rsidR="00D23C52" w:rsidRDefault="00EA6FB2" w:rsidP="00616B3C">
      <w:pPr>
        <w:pageBreakBefore/>
        <w:rPr>
          <w:rStyle w:val="SubtleEmphasis"/>
        </w:rPr>
      </w:pPr>
      <w:r>
        <w:rPr>
          <w:rStyle w:val="SubtleEmphasis"/>
        </w:rPr>
        <w:lastRenderedPageBreak/>
        <w:t xml:space="preserve">Using the </w:t>
      </w:r>
      <w:r w:rsidR="00616B3C">
        <w:rPr>
          <w:rStyle w:val="SubtleEmphasis"/>
        </w:rPr>
        <w:t>H</w:t>
      </w:r>
      <w:r>
        <w:rPr>
          <w:rStyle w:val="SubtleEmphasis"/>
        </w:rPr>
        <w:t xml:space="preserve">istory </w:t>
      </w:r>
      <w:r w:rsidR="00616B3C">
        <w:rPr>
          <w:rStyle w:val="SubtleEmphasis"/>
        </w:rPr>
        <w:t>T</w:t>
      </w:r>
      <w:r w:rsidR="009E093A">
        <w:rPr>
          <w:rStyle w:val="SubtleEmphasis"/>
        </w:rPr>
        <w:t>ab</w:t>
      </w:r>
    </w:p>
    <w:p w14:paraId="260F4FC9" w14:textId="4DD0A486" w:rsidR="00D23C52" w:rsidRDefault="00CD5367" w:rsidP="00CD5367">
      <w:pPr>
        <w:rPr>
          <w:rFonts w:asciiTheme="majorHAnsi" w:hAnsiTheme="majorHAnsi"/>
          <w:sz w:val="22"/>
        </w:rPr>
      </w:pPr>
      <w:r>
        <w:rPr>
          <w:rFonts w:asciiTheme="majorHAnsi" w:hAnsiTheme="majorHAnsi"/>
          <w:sz w:val="22"/>
        </w:rPr>
        <w:t xml:space="preserve">The History Tab is used primarily for two purposes: (1) </w:t>
      </w:r>
      <w:r w:rsidR="00616B3C">
        <w:rPr>
          <w:rFonts w:asciiTheme="majorHAnsi" w:hAnsiTheme="majorHAnsi"/>
          <w:sz w:val="22"/>
        </w:rPr>
        <w:t>to</w:t>
      </w:r>
      <w:r>
        <w:rPr>
          <w:rFonts w:asciiTheme="majorHAnsi" w:hAnsiTheme="majorHAnsi"/>
          <w:sz w:val="22"/>
        </w:rPr>
        <w:t xml:space="preserve"> fix a record that you previously georeferenced, or (2) to import coordinates from a specimen that you already georeferenced into a different specimen’s record. Both uses are described below:</w:t>
      </w:r>
    </w:p>
    <w:p w14:paraId="700C9CB4" w14:textId="0FA3E88F" w:rsidR="00D23C52" w:rsidRPr="00CD5367" w:rsidRDefault="00D23C52" w:rsidP="00CD5367">
      <w:pPr>
        <w:pStyle w:val="ListParagraph"/>
        <w:numPr>
          <w:ilvl w:val="0"/>
          <w:numId w:val="26"/>
        </w:numPr>
        <w:rPr>
          <w:rFonts w:asciiTheme="majorHAnsi" w:hAnsiTheme="majorHAnsi"/>
          <w:sz w:val="22"/>
        </w:rPr>
      </w:pPr>
      <w:r>
        <w:rPr>
          <w:rFonts w:asciiTheme="majorHAnsi" w:hAnsiTheme="majorHAnsi"/>
          <w:sz w:val="22"/>
        </w:rPr>
        <w:t>Click the History tab.</w:t>
      </w:r>
    </w:p>
    <w:p w14:paraId="4740B8DB" w14:textId="4366E0DA" w:rsidR="00D23C52" w:rsidRPr="00D23C52" w:rsidRDefault="00D23C52" w:rsidP="00CD5367">
      <w:pPr>
        <w:pStyle w:val="ListParagraph"/>
        <w:numPr>
          <w:ilvl w:val="0"/>
          <w:numId w:val="26"/>
        </w:numPr>
        <w:rPr>
          <w:rFonts w:asciiTheme="majorHAnsi" w:hAnsiTheme="majorHAnsi"/>
          <w:sz w:val="22"/>
        </w:rPr>
      </w:pPr>
      <w:r>
        <w:rPr>
          <w:rFonts w:asciiTheme="majorHAnsi" w:hAnsiTheme="majorHAnsi"/>
          <w:sz w:val="22"/>
        </w:rPr>
        <w:t>To search for a</w:t>
      </w:r>
      <w:r w:rsidR="00616B3C">
        <w:rPr>
          <w:rFonts w:asciiTheme="majorHAnsi" w:hAnsiTheme="majorHAnsi"/>
          <w:sz w:val="22"/>
        </w:rPr>
        <w:t xml:space="preserve"> specific</w:t>
      </w:r>
      <w:r>
        <w:rPr>
          <w:rFonts w:asciiTheme="majorHAnsi" w:hAnsiTheme="majorHAnsi"/>
          <w:sz w:val="22"/>
        </w:rPr>
        <w:t xml:space="preserve"> locality that you previously georeferenced, click “history filter” below the “get history” button.</w:t>
      </w:r>
    </w:p>
    <w:p w14:paraId="5A9338D3" w14:textId="70699186" w:rsidR="009E093A" w:rsidRDefault="00D23C52" w:rsidP="00CD5367">
      <w:pPr>
        <w:rPr>
          <w:rFonts w:asciiTheme="majorHAnsi" w:hAnsiTheme="majorHAnsi"/>
          <w:sz w:val="22"/>
        </w:rPr>
      </w:pPr>
      <w:r w:rsidRPr="00A61B0B">
        <w:rPr>
          <w:rFonts w:ascii="Calibri" w:eastAsia="Calibri" w:hAnsi="Calibri" w:cs="Times New Roman"/>
          <w:noProof/>
          <w:sz w:val="22"/>
          <w:szCs w:val="22"/>
        </w:rPr>
        <mc:AlternateContent>
          <mc:Choice Requires="wps">
            <w:drawing>
              <wp:anchor distT="0" distB="0" distL="114300" distR="114300" simplePos="0" relativeHeight="251675648" behindDoc="0" locked="0" layoutInCell="1" allowOverlap="1" wp14:anchorId="2F18F120" wp14:editId="56A533DE">
                <wp:simplePos x="0" y="0"/>
                <wp:positionH relativeFrom="column">
                  <wp:posOffset>155275</wp:posOffset>
                </wp:positionH>
                <wp:positionV relativeFrom="paragraph">
                  <wp:posOffset>506107</wp:posOffset>
                </wp:positionV>
                <wp:extent cx="474453" cy="207034"/>
                <wp:effectExtent l="19050" t="19050" r="20955" b="21590"/>
                <wp:wrapNone/>
                <wp:docPr id="14" name="Oval 14"/>
                <wp:cNvGraphicFramePr/>
                <a:graphic xmlns:a="http://schemas.openxmlformats.org/drawingml/2006/main">
                  <a:graphicData uri="http://schemas.microsoft.com/office/word/2010/wordprocessingShape">
                    <wps:wsp>
                      <wps:cNvSpPr/>
                      <wps:spPr>
                        <a:xfrm>
                          <a:off x="0" y="0"/>
                          <a:ext cx="474453" cy="207034"/>
                        </a:xfrm>
                        <a:prstGeom prst="ellipse">
                          <a:avLst/>
                        </a:prstGeom>
                        <a:noFill/>
                        <a:ln w="444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margin-left:12.25pt;margin-top:39.85pt;width:37.35pt;height:1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" filled="f" strokecolor="red" strokeweight="3.5pt"/>
            </w:pict>
          </mc:Fallback>
        </mc:AlternateContent>
      </w:r>
      <w:r w:rsidR="00CD5367">
        <w:rPr>
          <w:noProof/>
        </w:rPr>
        <w:drawing>
          <wp:inline distT="0" distB="0" distL="0" distR="0" wp14:anchorId="1D00B6CC" wp14:editId="278453E0">
            <wp:extent cx="5943600" cy="11468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146810"/>
                    </a:xfrm>
                    <a:prstGeom prst="rect">
                      <a:avLst/>
                    </a:prstGeom>
                  </pic:spPr>
                </pic:pic>
              </a:graphicData>
            </a:graphic>
          </wp:inline>
        </w:drawing>
      </w:r>
    </w:p>
    <w:p w14:paraId="5CF7D510" w14:textId="1AC39DFF" w:rsidR="009E093A" w:rsidRDefault="00D23C52" w:rsidP="00CD5367">
      <w:pPr>
        <w:pStyle w:val="ListParagraph"/>
        <w:numPr>
          <w:ilvl w:val="0"/>
          <w:numId w:val="26"/>
        </w:numPr>
        <w:rPr>
          <w:rFonts w:asciiTheme="majorHAnsi" w:hAnsiTheme="majorHAnsi"/>
          <w:sz w:val="22"/>
        </w:rPr>
      </w:pPr>
      <w:r>
        <w:rPr>
          <w:rFonts w:asciiTheme="majorHAnsi" w:hAnsiTheme="majorHAnsi"/>
          <w:sz w:val="22"/>
        </w:rPr>
        <w:t>In the new window, check the box next to the filter that you would like to use. You can either filter by records that were georeferenced to somewhere within the map area or you can filter by records that contain a certain keyword in the locality description. (You can also search by both of these filters at once</w:t>
      </w:r>
      <w:r w:rsidR="00CD5367">
        <w:rPr>
          <w:rFonts w:asciiTheme="majorHAnsi" w:hAnsiTheme="majorHAnsi"/>
          <w:sz w:val="22"/>
        </w:rPr>
        <w:t xml:space="preserve"> by checking both boxes</w:t>
      </w:r>
      <w:r>
        <w:rPr>
          <w:rFonts w:asciiTheme="majorHAnsi" w:hAnsiTheme="majorHAnsi"/>
          <w:sz w:val="22"/>
        </w:rPr>
        <w:t>).</w:t>
      </w:r>
    </w:p>
    <w:p w14:paraId="2093E17A" w14:textId="77777777" w:rsidR="00D23C52" w:rsidRDefault="00D23C52" w:rsidP="00CD5367">
      <w:pPr>
        <w:pStyle w:val="ListParagraph"/>
        <w:rPr>
          <w:rStyle w:val="SubtleEmphasis"/>
          <w:rFonts w:asciiTheme="majorHAnsi" w:hAnsiTheme="majorHAnsi"/>
          <w:i w:val="0"/>
          <w:iCs w:val="0"/>
          <w:color w:val="auto"/>
          <w:sz w:val="22"/>
        </w:rPr>
      </w:pPr>
    </w:p>
    <w:p w14:paraId="4207D315" w14:textId="7DE28C40" w:rsidR="00CD5367" w:rsidRDefault="00D23C52" w:rsidP="00CD5367">
      <w:pPr>
        <w:pStyle w:val="ListParagraph"/>
        <w:ind w:left="0"/>
        <w:jc w:val="center"/>
        <w:rPr>
          <w:rStyle w:val="SubtleEmphasis"/>
          <w:rFonts w:asciiTheme="majorHAnsi" w:hAnsiTheme="majorHAnsi"/>
          <w:i w:val="0"/>
          <w:iCs w:val="0"/>
          <w:color w:val="auto"/>
          <w:sz w:val="22"/>
        </w:rPr>
      </w:pPr>
      <w:r>
        <w:rPr>
          <w:noProof/>
        </w:rPr>
        <w:drawing>
          <wp:inline distT="0" distB="0" distL="0" distR="0" wp14:anchorId="182756CE" wp14:editId="64F35BC1">
            <wp:extent cx="2915728" cy="16849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20882" cy="1687914"/>
                    </a:xfrm>
                    <a:prstGeom prst="rect">
                      <a:avLst/>
                    </a:prstGeom>
                  </pic:spPr>
                </pic:pic>
              </a:graphicData>
            </a:graphic>
          </wp:inline>
        </w:drawing>
      </w:r>
    </w:p>
    <w:p w14:paraId="5EE40B68" w14:textId="0D610B24" w:rsidR="00CD5367" w:rsidRDefault="00CD5367" w:rsidP="00CD5367">
      <w:pPr>
        <w:pStyle w:val="ListParagraph"/>
        <w:numPr>
          <w:ilvl w:val="0"/>
          <w:numId w:val="26"/>
        </w:numPr>
        <w:rPr>
          <w:rFonts w:asciiTheme="majorHAnsi" w:hAnsiTheme="majorHAnsi"/>
          <w:sz w:val="22"/>
        </w:rPr>
      </w:pPr>
      <w:r>
        <w:rPr>
          <w:rFonts w:asciiTheme="majorHAnsi" w:hAnsiTheme="majorHAnsi"/>
          <w:sz w:val="22"/>
        </w:rPr>
        <w:t>Click the Close button, then the “get history” button on the left side of the History tab. You will then be shown a list of records that you previously georeferenced and that match your search criteria.</w:t>
      </w:r>
    </w:p>
    <w:p w14:paraId="3917177D" w14:textId="32E1DD86" w:rsidR="00616B3C" w:rsidRPr="00616B3C" w:rsidRDefault="00CD5367" w:rsidP="00616B3C">
      <w:pPr>
        <w:pStyle w:val="ListParagraph"/>
        <w:numPr>
          <w:ilvl w:val="1"/>
          <w:numId w:val="26"/>
        </w:numPr>
        <w:rPr>
          <w:rFonts w:asciiTheme="majorHAnsi" w:hAnsiTheme="majorHAnsi"/>
          <w:sz w:val="22"/>
        </w:rPr>
      </w:pPr>
      <w:r>
        <w:rPr>
          <w:rFonts w:asciiTheme="majorHAnsi" w:hAnsiTheme="majorHAnsi"/>
          <w:sz w:val="22"/>
        </w:rPr>
        <w:t>Records in light blue are those that you changed previously, while records in dark blue are the current</w:t>
      </w:r>
      <w:r w:rsidR="00616B3C">
        <w:rPr>
          <w:rFonts w:asciiTheme="majorHAnsi" w:hAnsiTheme="majorHAnsi"/>
          <w:sz w:val="22"/>
        </w:rPr>
        <w:t>ly accepted</w:t>
      </w:r>
      <w:r>
        <w:rPr>
          <w:rFonts w:asciiTheme="majorHAnsi" w:hAnsiTheme="majorHAnsi"/>
          <w:sz w:val="22"/>
        </w:rPr>
        <w:t xml:space="preserve"> georeferences for the particular specimen(s).</w:t>
      </w:r>
    </w:p>
    <w:p w14:paraId="6C1B0B6A" w14:textId="77777777" w:rsidR="00425613" w:rsidRDefault="00425613" w:rsidP="00425613">
      <w:pPr>
        <w:pStyle w:val="ListParagraph"/>
        <w:ind w:left="1440"/>
        <w:rPr>
          <w:rFonts w:asciiTheme="majorHAnsi" w:hAnsiTheme="majorHAnsi"/>
          <w:sz w:val="22"/>
        </w:rPr>
      </w:pPr>
    </w:p>
    <w:p w14:paraId="53339264" w14:textId="7DF87743" w:rsidR="00CD5367" w:rsidRPr="00CD5367" w:rsidRDefault="00CD5367" w:rsidP="00CD5367">
      <w:pPr>
        <w:jc w:val="center"/>
        <w:rPr>
          <w:rFonts w:asciiTheme="majorHAnsi" w:hAnsiTheme="majorHAnsi"/>
          <w:sz w:val="22"/>
        </w:rPr>
      </w:pPr>
      <w:r>
        <w:rPr>
          <w:noProof/>
        </w:rPr>
        <w:drawing>
          <wp:inline distT="0" distB="0" distL="0" distR="0" wp14:anchorId="4004483D" wp14:editId="0C969BAB">
            <wp:extent cx="5943600" cy="114109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141095"/>
                    </a:xfrm>
                    <a:prstGeom prst="rect">
                      <a:avLst/>
                    </a:prstGeom>
                  </pic:spPr>
                </pic:pic>
              </a:graphicData>
            </a:graphic>
          </wp:inline>
        </w:drawing>
      </w:r>
    </w:p>
    <w:p w14:paraId="5A01E342" w14:textId="489C8783" w:rsidR="00C93B83" w:rsidRDefault="00CD5367" w:rsidP="00C93B83">
      <w:pPr>
        <w:pStyle w:val="ListParagraph"/>
        <w:numPr>
          <w:ilvl w:val="0"/>
          <w:numId w:val="26"/>
        </w:numPr>
        <w:rPr>
          <w:rFonts w:asciiTheme="majorHAnsi" w:hAnsiTheme="majorHAnsi"/>
          <w:sz w:val="22"/>
        </w:rPr>
      </w:pPr>
      <w:r w:rsidRPr="00CD5367">
        <w:rPr>
          <w:rFonts w:asciiTheme="majorHAnsi" w:hAnsiTheme="majorHAnsi"/>
          <w:b/>
          <w:sz w:val="22"/>
        </w:rPr>
        <w:t>If you want to fix a record that you previously georeferenced</w:t>
      </w:r>
      <w:r>
        <w:rPr>
          <w:rFonts w:asciiTheme="majorHAnsi" w:hAnsiTheme="majorHAnsi"/>
          <w:sz w:val="22"/>
        </w:rPr>
        <w:t>, click on the record that you would like to fix and then click the “move to workbench” button</w:t>
      </w:r>
      <w:r w:rsidR="00C93B83">
        <w:rPr>
          <w:rFonts w:asciiTheme="majorHAnsi" w:hAnsiTheme="majorHAnsi"/>
          <w:sz w:val="22"/>
        </w:rPr>
        <w:t>. This will move the specimen back to your Workbench, and you can georeference it using the</w:t>
      </w:r>
      <w:r w:rsidR="00616B3C">
        <w:rPr>
          <w:rFonts w:asciiTheme="majorHAnsi" w:hAnsiTheme="majorHAnsi"/>
          <w:sz w:val="22"/>
        </w:rPr>
        <w:t xml:space="preserve"> regular</w:t>
      </w:r>
      <w:r w:rsidR="00C93B83">
        <w:rPr>
          <w:rFonts w:asciiTheme="majorHAnsi" w:hAnsiTheme="majorHAnsi"/>
          <w:sz w:val="22"/>
        </w:rPr>
        <w:t xml:space="preserve"> </w:t>
      </w:r>
      <w:r w:rsidR="00616B3C">
        <w:rPr>
          <w:rFonts w:asciiTheme="majorHAnsi" w:hAnsiTheme="majorHAnsi"/>
          <w:sz w:val="22"/>
        </w:rPr>
        <w:t>georeferencing protocol</w:t>
      </w:r>
      <w:r w:rsidR="00C93B83">
        <w:rPr>
          <w:rFonts w:asciiTheme="majorHAnsi" w:hAnsiTheme="majorHAnsi"/>
          <w:sz w:val="22"/>
        </w:rPr>
        <w:t>.</w:t>
      </w:r>
      <w:r w:rsidR="00616B3C">
        <w:rPr>
          <w:rFonts w:asciiTheme="majorHAnsi" w:hAnsiTheme="majorHAnsi"/>
          <w:sz w:val="22"/>
        </w:rPr>
        <w:t xml:space="preserve"> Click the Correct button, as usual, once you have georeferenced the specimen.</w:t>
      </w:r>
    </w:p>
    <w:p w14:paraId="5BE5358F" w14:textId="380779EB" w:rsidR="00C93B83" w:rsidRDefault="00C93B83" w:rsidP="00C93B83">
      <w:pPr>
        <w:pStyle w:val="ListParagraph"/>
        <w:numPr>
          <w:ilvl w:val="0"/>
          <w:numId w:val="26"/>
        </w:numPr>
        <w:rPr>
          <w:rFonts w:asciiTheme="majorHAnsi" w:hAnsiTheme="majorHAnsi"/>
          <w:sz w:val="22"/>
        </w:rPr>
      </w:pPr>
      <w:r w:rsidRPr="00CD5367">
        <w:rPr>
          <w:rFonts w:asciiTheme="majorHAnsi" w:hAnsiTheme="majorHAnsi"/>
          <w:b/>
          <w:sz w:val="22"/>
        </w:rPr>
        <w:t xml:space="preserve">If you want to </w:t>
      </w:r>
      <w:r>
        <w:rPr>
          <w:rFonts w:asciiTheme="majorHAnsi" w:hAnsiTheme="majorHAnsi"/>
          <w:b/>
          <w:sz w:val="22"/>
        </w:rPr>
        <w:t>import coordinates from an old record into a new record</w:t>
      </w:r>
      <w:r>
        <w:rPr>
          <w:rFonts w:asciiTheme="majorHAnsi" w:hAnsiTheme="majorHAnsi"/>
          <w:sz w:val="22"/>
        </w:rPr>
        <w:t xml:space="preserve">, click on the </w:t>
      </w:r>
      <w:r>
        <w:rPr>
          <w:rFonts w:asciiTheme="majorHAnsi" w:hAnsiTheme="majorHAnsi"/>
          <w:sz w:val="22"/>
        </w:rPr>
        <w:t xml:space="preserve">record </w:t>
      </w:r>
      <w:r w:rsidR="00616B3C">
        <w:rPr>
          <w:rFonts w:asciiTheme="majorHAnsi" w:hAnsiTheme="majorHAnsi"/>
          <w:sz w:val="22"/>
        </w:rPr>
        <w:t xml:space="preserve">from the list </w:t>
      </w:r>
      <w:r>
        <w:rPr>
          <w:rFonts w:asciiTheme="majorHAnsi" w:hAnsiTheme="majorHAnsi"/>
          <w:sz w:val="22"/>
        </w:rPr>
        <w:t xml:space="preserve">that has the coordinates you would like to import. A gold point should show up on </w:t>
      </w:r>
      <w:r>
        <w:rPr>
          <w:rFonts w:asciiTheme="majorHAnsi" w:hAnsiTheme="majorHAnsi"/>
          <w:sz w:val="22"/>
        </w:rPr>
        <w:lastRenderedPageBreak/>
        <w:t>the map. (Hint: sometimes the gold point can be obscured by a green or red point. You may have to move points around to find it).</w:t>
      </w:r>
    </w:p>
    <w:p w14:paraId="750DFA61" w14:textId="77777777" w:rsidR="00C93B83" w:rsidRDefault="00C93B83" w:rsidP="00C93B83">
      <w:pPr>
        <w:pStyle w:val="ListParagraph"/>
        <w:numPr>
          <w:ilvl w:val="1"/>
          <w:numId w:val="26"/>
        </w:numPr>
        <w:rPr>
          <w:rFonts w:asciiTheme="majorHAnsi" w:hAnsiTheme="majorHAnsi"/>
          <w:sz w:val="22"/>
        </w:rPr>
      </w:pPr>
      <w:r w:rsidRPr="00C93B83">
        <w:rPr>
          <w:rFonts w:asciiTheme="majorHAnsi" w:hAnsiTheme="majorHAnsi"/>
          <w:sz w:val="22"/>
        </w:rPr>
        <w:t>C</w:t>
      </w:r>
      <w:r>
        <w:rPr>
          <w:rFonts w:asciiTheme="majorHAnsi" w:hAnsiTheme="majorHAnsi"/>
          <w:sz w:val="22"/>
        </w:rPr>
        <w:t>lick the gold point (it will turn green).</w:t>
      </w:r>
    </w:p>
    <w:p w14:paraId="0DB1339D" w14:textId="61718D6E" w:rsidR="00C93B83" w:rsidRDefault="00616B3C" w:rsidP="00C93B83">
      <w:pPr>
        <w:pStyle w:val="ListParagraph"/>
        <w:numPr>
          <w:ilvl w:val="1"/>
          <w:numId w:val="26"/>
        </w:numPr>
        <w:rPr>
          <w:rFonts w:asciiTheme="majorHAnsi" w:hAnsiTheme="majorHAnsi"/>
          <w:sz w:val="22"/>
        </w:rPr>
      </w:pPr>
      <w:r>
        <w:rPr>
          <w:rFonts w:asciiTheme="majorHAnsi" w:hAnsiTheme="majorHAnsi"/>
          <w:sz w:val="22"/>
        </w:rPr>
        <w:t>Click the Workbench tab to move back to your workbench.</w:t>
      </w:r>
    </w:p>
    <w:p w14:paraId="46468466" w14:textId="375D8B25" w:rsidR="00C93B83" w:rsidRPr="00C93B83" w:rsidRDefault="00C93B83" w:rsidP="00C93B83">
      <w:pPr>
        <w:pStyle w:val="ListParagraph"/>
        <w:numPr>
          <w:ilvl w:val="1"/>
          <w:numId w:val="26"/>
        </w:numPr>
        <w:rPr>
          <w:rFonts w:asciiTheme="majorHAnsi" w:hAnsiTheme="majorHAnsi"/>
          <w:sz w:val="22"/>
        </w:rPr>
      </w:pPr>
      <w:r>
        <w:rPr>
          <w:rFonts w:asciiTheme="majorHAnsi" w:hAnsiTheme="majorHAnsi"/>
          <w:sz w:val="22"/>
        </w:rPr>
        <w:t>Continue georeferencing as before (but the values that you start with in the Calculated Coordinates will be those that you imported).</w:t>
      </w:r>
    </w:p>
    <w:p w14:paraId="6880F234" w14:textId="2602B3C9" w:rsidR="00C93B83" w:rsidRPr="00C93B83" w:rsidRDefault="00C93B83" w:rsidP="00C93B83">
      <w:pPr>
        <w:pStyle w:val="ListParagraph"/>
        <w:rPr>
          <w:rFonts w:asciiTheme="majorHAnsi" w:hAnsiTheme="majorHAnsi"/>
          <w:sz w:val="22"/>
        </w:rPr>
        <w:sectPr w:rsidR="00C93B83" w:rsidRPr="00C93B83" w:rsidSect="00425613">
          <w:headerReference w:type="default" r:id="rId28"/>
          <w:pgSz w:w="12240" w:h="15840" w:code="1"/>
          <w:pgMar w:top="1440" w:right="1440" w:bottom="1440" w:left="1440" w:header="720" w:footer="720" w:gutter="0"/>
          <w:cols w:space="720"/>
          <w:docGrid w:linePitch="360"/>
        </w:sectPr>
      </w:pPr>
      <w:bookmarkStart w:id="0" w:name="_GoBack"/>
      <w:bookmarkEnd w:id="0"/>
    </w:p>
    <w:p w14:paraId="26AB0F1D" w14:textId="103B6C4B" w:rsidR="001245EC" w:rsidRPr="001245EC" w:rsidRDefault="001245EC" w:rsidP="00CD5367">
      <w:pPr>
        <w:rPr>
          <w:rFonts w:asciiTheme="majorHAnsi" w:hAnsiTheme="majorHAnsi"/>
          <w:b/>
          <w:sz w:val="22"/>
        </w:rPr>
      </w:pPr>
      <w:r w:rsidRPr="001245EC">
        <w:rPr>
          <w:rFonts w:asciiTheme="majorHAnsi" w:hAnsiTheme="majorHAnsi"/>
          <w:b/>
          <w:sz w:val="22"/>
        </w:rPr>
        <w:lastRenderedPageBreak/>
        <w:t xml:space="preserve">Table 1: Guidelines for georeferencing from different types of locality information. </w:t>
      </w:r>
      <w:r w:rsidRPr="001245EC">
        <w:rPr>
          <w:rFonts w:asciiTheme="majorHAnsi" w:hAnsiTheme="majorHAnsi"/>
          <w:sz w:val="22"/>
        </w:rPr>
        <w:t>Adapted from Wieczorek et al. 2012 “</w:t>
      </w:r>
      <w:r w:rsidR="004657A5">
        <w:rPr>
          <w:rFonts w:asciiTheme="majorHAnsi" w:hAnsiTheme="majorHAnsi"/>
          <w:sz w:val="22"/>
        </w:rPr>
        <w:t xml:space="preserve">Georeferencing </w:t>
      </w:r>
      <w:r w:rsidRPr="001245EC">
        <w:rPr>
          <w:rFonts w:asciiTheme="majorHAnsi" w:hAnsiTheme="majorHAnsi"/>
          <w:sz w:val="22"/>
        </w:rPr>
        <w:t>Quick Reference Guide”</w:t>
      </w:r>
      <w:r>
        <w:rPr>
          <w:rFonts w:asciiTheme="majorHAnsi" w:hAnsiTheme="majorHAnsi"/>
          <w:sz w:val="22"/>
        </w:rPr>
        <w:t xml:space="preserve"> (</w:t>
      </w:r>
      <w:r w:rsidR="00817F17" w:rsidRPr="00817F17">
        <w:rPr>
          <w:rFonts w:asciiTheme="majorHAnsi" w:hAnsiTheme="majorHAnsi"/>
          <w:sz w:val="22"/>
        </w:rPr>
        <w:t>https://www.idigbio.org/wiki/images/1/1e/GeoreferencingQuickReferenceGuide.pdf</w:t>
      </w:r>
      <w:r>
        <w:rPr>
          <w:rFonts w:asciiTheme="majorHAnsi" w:hAnsiTheme="majorHAnsi"/>
          <w:sz w:val="22"/>
        </w:rPr>
        <w:t>)</w:t>
      </w:r>
      <w:r w:rsidR="00D526FF">
        <w:rPr>
          <w:rFonts w:asciiTheme="majorHAnsi" w:hAnsiTheme="majorHAnsi"/>
          <w:sz w:val="22"/>
        </w:rPr>
        <w:t xml:space="preserve"> and Zermoglio et al. 2020 Georeference Quick Reference Gui</w:t>
      </w:r>
      <w:r w:rsidR="001A69FD">
        <w:rPr>
          <w:rFonts w:asciiTheme="majorHAnsi" w:hAnsiTheme="majorHAnsi"/>
          <w:sz w:val="22"/>
        </w:rPr>
        <w:t>d</w:t>
      </w:r>
      <w:r w:rsidR="00D526FF">
        <w:rPr>
          <w:rFonts w:asciiTheme="majorHAnsi" w:hAnsiTheme="majorHAnsi"/>
          <w:sz w:val="22"/>
        </w:rPr>
        <w:t>e [Community review draft] version b5a20n5</w:t>
      </w:r>
    </w:p>
    <w:tbl>
      <w:tblPr>
        <w:tblStyle w:val="LightGrid"/>
        <w:tblW w:w="0" w:type="auto"/>
        <w:tblLook w:val="04A0" w:firstRow="1" w:lastRow="0" w:firstColumn="1" w:lastColumn="0" w:noHBand="0" w:noVBand="1"/>
      </w:tblPr>
      <w:tblGrid>
        <w:gridCol w:w="2538"/>
        <w:gridCol w:w="2430"/>
        <w:gridCol w:w="4140"/>
        <w:gridCol w:w="3948"/>
      </w:tblGrid>
      <w:tr w:rsidR="001245EC" w14:paraId="7D814749" w14:textId="77777777" w:rsidTr="001245EC">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6FAFD260" w14:textId="4790F727" w:rsidR="001245EC" w:rsidRDefault="001245EC" w:rsidP="00CD5367">
            <w:pPr>
              <w:rPr>
                <w:sz w:val="22"/>
              </w:rPr>
            </w:pPr>
            <w:r>
              <w:rPr>
                <w:sz w:val="22"/>
              </w:rPr>
              <w:t>Locality type</w:t>
            </w:r>
          </w:p>
        </w:tc>
        <w:tc>
          <w:tcPr>
            <w:tcW w:w="2430" w:type="dxa"/>
          </w:tcPr>
          <w:p w14:paraId="4726AD3A" w14:textId="1F666E82" w:rsidR="001245EC" w:rsidRDefault="001245EC" w:rsidP="00CD5367">
            <w:pPr>
              <w:cnfStyle w:val="100000000000" w:firstRow="1" w:lastRow="0" w:firstColumn="0" w:lastColumn="0" w:oddVBand="0" w:evenVBand="0" w:oddHBand="0" w:evenHBand="0" w:firstRowFirstColumn="0" w:firstRowLastColumn="0" w:lastRowFirstColumn="0" w:lastRowLastColumn="0"/>
              <w:rPr>
                <w:sz w:val="22"/>
              </w:rPr>
            </w:pPr>
            <w:r>
              <w:rPr>
                <w:sz w:val="22"/>
              </w:rPr>
              <w:t>Example</w:t>
            </w:r>
          </w:p>
        </w:tc>
        <w:tc>
          <w:tcPr>
            <w:tcW w:w="4140" w:type="dxa"/>
          </w:tcPr>
          <w:p w14:paraId="31D069C1" w14:textId="37AA34D0" w:rsidR="001245EC" w:rsidRDefault="001245EC" w:rsidP="00CD5367">
            <w:pPr>
              <w:cnfStyle w:val="100000000000" w:firstRow="1" w:lastRow="0" w:firstColumn="0" w:lastColumn="0" w:oddVBand="0" w:evenVBand="0" w:oddHBand="0" w:evenHBand="0" w:firstRowFirstColumn="0" w:firstRowLastColumn="0" w:lastRowFirstColumn="0" w:lastRowLastColumn="0"/>
              <w:rPr>
                <w:sz w:val="22"/>
              </w:rPr>
            </w:pPr>
            <w:r>
              <w:rPr>
                <w:sz w:val="22"/>
              </w:rPr>
              <w:t>How to place coordinates</w:t>
            </w:r>
          </w:p>
        </w:tc>
        <w:tc>
          <w:tcPr>
            <w:tcW w:w="3948" w:type="dxa"/>
          </w:tcPr>
          <w:p w14:paraId="2375E93B" w14:textId="2AF330B2" w:rsidR="001245EC" w:rsidRDefault="001245EC" w:rsidP="00CD5367">
            <w:pPr>
              <w:cnfStyle w:val="100000000000" w:firstRow="1" w:lastRow="0" w:firstColumn="0" w:lastColumn="0" w:oddVBand="0" w:evenVBand="0" w:oddHBand="0" w:evenHBand="0" w:firstRowFirstColumn="0" w:firstRowLastColumn="0" w:lastRowFirstColumn="0" w:lastRowLastColumn="0"/>
              <w:rPr>
                <w:sz w:val="22"/>
              </w:rPr>
            </w:pPr>
            <w:r>
              <w:rPr>
                <w:sz w:val="22"/>
              </w:rPr>
              <w:t>How to measure error radius/polygon</w:t>
            </w:r>
          </w:p>
        </w:tc>
      </w:tr>
      <w:tr w:rsidR="001245EC" w14:paraId="6323F685" w14:textId="77777777" w:rsidTr="001245E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6398A6F7" w14:textId="481D2128" w:rsidR="001245EC" w:rsidRDefault="001245EC" w:rsidP="00CD5367">
            <w:pPr>
              <w:rPr>
                <w:sz w:val="22"/>
              </w:rPr>
            </w:pPr>
            <w:r>
              <w:rPr>
                <w:sz w:val="22"/>
              </w:rPr>
              <w:t xml:space="preserve">Bounded </w:t>
            </w:r>
            <w:r w:rsidR="00D526FF">
              <w:rPr>
                <w:sz w:val="22"/>
              </w:rPr>
              <w:t>area</w:t>
            </w:r>
            <w:r>
              <w:rPr>
                <w:sz w:val="22"/>
              </w:rPr>
              <w:t xml:space="preserve">: </w:t>
            </w:r>
            <w:r w:rsidRPr="001245EC">
              <w:rPr>
                <w:b w:val="0"/>
                <w:sz w:val="22"/>
              </w:rPr>
              <w:t>locality refers to a geographic feature with discernible spatial boundaries</w:t>
            </w:r>
          </w:p>
        </w:tc>
        <w:tc>
          <w:tcPr>
            <w:tcW w:w="2430" w:type="dxa"/>
          </w:tcPr>
          <w:p w14:paraId="25FB6DDF" w14:textId="77777777" w:rsidR="001245EC" w:rsidRDefault="001245EC" w:rsidP="00CD536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“Las Vegas”</w:t>
            </w:r>
            <w:r>
              <w:rPr>
                <w:rFonts w:asciiTheme="majorHAnsi" w:hAnsiTheme="majorHAnsi"/>
                <w:sz w:val="22"/>
              </w:rPr>
              <w:br/>
              <w:t>“Puerto Madryn”</w:t>
            </w:r>
          </w:p>
          <w:p w14:paraId="724A3DB3" w14:textId="15687B15" w:rsidR="001245EC" w:rsidRDefault="001245EC" w:rsidP="00CD536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“San Fernando”</w:t>
            </w:r>
          </w:p>
        </w:tc>
        <w:tc>
          <w:tcPr>
            <w:tcW w:w="4140" w:type="dxa"/>
          </w:tcPr>
          <w:p w14:paraId="252DF26A" w14:textId="204E9382" w:rsidR="001245EC" w:rsidRDefault="001245EC" w:rsidP="00CD536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 xml:space="preserve">Estimate the geographic center of the boundaries of the </w:t>
            </w:r>
            <w:r w:rsidR="00D526FF">
              <w:rPr>
                <w:rFonts w:asciiTheme="majorHAnsi" w:hAnsiTheme="majorHAnsi"/>
                <w:sz w:val="22"/>
              </w:rPr>
              <w:t xml:space="preserve">area. If the center of the area does not fall within the boundaries of the area (e.g., the area is moon-shaped or otherwise curved) </w:t>
            </w:r>
            <w:r w:rsidR="00D526FF" w:rsidRPr="00D526FF">
              <w:rPr>
                <w:rFonts w:asciiTheme="majorHAnsi" w:hAnsiTheme="majorHAnsi"/>
                <w:sz w:val="22"/>
              </w:rPr>
              <w:t>find the smallest</w:t>
            </w:r>
            <w:r w:rsidR="00D526FF">
              <w:rPr>
                <w:rFonts w:asciiTheme="majorHAnsi" w:hAnsiTheme="majorHAnsi"/>
                <w:sz w:val="22"/>
              </w:rPr>
              <w:t xml:space="preserve"> </w:t>
            </w:r>
            <w:r w:rsidR="00D526FF" w:rsidRPr="00D526FF">
              <w:rPr>
                <w:rFonts w:asciiTheme="majorHAnsi" w:hAnsiTheme="majorHAnsi"/>
                <w:sz w:val="22"/>
              </w:rPr>
              <w:t>enclosing</w:t>
            </w:r>
            <w:r w:rsidR="00D526FF">
              <w:rPr>
                <w:rFonts w:asciiTheme="majorHAnsi" w:hAnsiTheme="majorHAnsi"/>
                <w:sz w:val="22"/>
              </w:rPr>
              <w:t xml:space="preserve"> </w:t>
            </w:r>
            <w:r w:rsidR="00D526FF" w:rsidRPr="00D526FF">
              <w:rPr>
                <w:rFonts w:asciiTheme="majorHAnsi" w:hAnsiTheme="majorHAnsi"/>
                <w:sz w:val="22"/>
              </w:rPr>
              <w:t>circle</w:t>
            </w:r>
            <w:r w:rsidR="00D526FF">
              <w:rPr>
                <w:rFonts w:asciiTheme="majorHAnsi" w:hAnsiTheme="majorHAnsi"/>
                <w:sz w:val="22"/>
              </w:rPr>
              <w:t xml:space="preserve"> </w:t>
            </w:r>
            <w:r w:rsidR="00D526FF" w:rsidRPr="00D526FF">
              <w:rPr>
                <w:rFonts w:asciiTheme="majorHAnsi" w:hAnsiTheme="majorHAnsi"/>
                <w:sz w:val="22"/>
              </w:rPr>
              <w:t>that contains the entire feature, but has its center on the boundary of the feature</w:t>
            </w:r>
            <w:r w:rsidR="00D526FF">
              <w:rPr>
                <w:rFonts w:asciiTheme="majorHAnsi" w:hAnsiTheme="majorHAnsi"/>
                <w:sz w:val="22"/>
              </w:rPr>
              <w:t>.</w:t>
            </w:r>
          </w:p>
        </w:tc>
        <w:tc>
          <w:tcPr>
            <w:tcW w:w="3948" w:type="dxa"/>
          </w:tcPr>
          <w:p w14:paraId="6EB9A60B" w14:textId="6DBC07FC" w:rsidR="001245EC" w:rsidRDefault="001245EC" w:rsidP="00CD536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 xml:space="preserve">Measure the distance from the center of the </w:t>
            </w:r>
            <w:r w:rsidR="00D526FF">
              <w:rPr>
                <w:rFonts w:asciiTheme="majorHAnsi" w:hAnsiTheme="majorHAnsi"/>
                <w:sz w:val="22"/>
              </w:rPr>
              <w:t>area</w:t>
            </w:r>
            <w:r>
              <w:rPr>
                <w:rFonts w:asciiTheme="majorHAnsi" w:hAnsiTheme="majorHAnsi"/>
                <w:sz w:val="22"/>
              </w:rPr>
              <w:t xml:space="preserve"> to the border of the </w:t>
            </w:r>
            <w:r w:rsidR="00D526FF">
              <w:rPr>
                <w:rFonts w:asciiTheme="majorHAnsi" w:hAnsiTheme="majorHAnsi"/>
                <w:sz w:val="22"/>
              </w:rPr>
              <w:t>area fu</w:t>
            </w:r>
            <w:r>
              <w:rPr>
                <w:rFonts w:asciiTheme="majorHAnsi" w:hAnsiTheme="majorHAnsi"/>
                <w:sz w:val="22"/>
              </w:rPr>
              <w:t>rthest from the center</w:t>
            </w:r>
            <w:r w:rsidR="00D526FF">
              <w:rPr>
                <w:rFonts w:asciiTheme="majorHAnsi" w:hAnsiTheme="majorHAnsi"/>
                <w:sz w:val="22"/>
              </w:rPr>
              <w:t>.</w:t>
            </w:r>
          </w:p>
        </w:tc>
      </w:tr>
      <w:tr w:rsidR="001245EC" w14:paraId="3F069652" w14:textId="77777777" w:rsidTr="001245E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75B53630" w14:textId="57F981F0" w:rsidR="001245EC" w:rsidRDefault="001245EC" w:rsidP="00CD5367">
            <w:pPr>
              <w:rPr>
                <w:sz w:val="22"/>
              </w:rPr>
            </w:pPr>
            <w:r>
              <w:rPr>
                <w:sz w:val="22"/>
              </w:rPr>
              <w:t xml:space="preserve">Undefined </w:t>
            </w:r>
            <w:r w:rsidR="00D526FF">
              <w:rPr>
                <w:sz w:val="22"/>
              </w:rPr>
              <w:t>area</w:t>
            </w:r>
            <w:r>
              <w:rPr>
                <w:sz w:val="22"/>
              </w:rPr>
              <w:t xml:space="preserve">: </w:t>
            </w:r>
            <w:r w:rsidRPr="001245EC">
              <w:rPr>
                <w:b w:val="0"/>
                <w:sz w:val="22"/>
              </w:rPr>
              <w:t>locality refers to a geographic feature that does not have a clear spatial boundary</w:t>
            </w:r>
          </w:p>
        </w:tc>
        <w:tc>
          <w:tcPr>
            <w:tcW w:w="2430" w:type="dxa"/>
          </w:tcPr>
          <w:p w14:paraId="55CA94CD" w14:textId="77777777" w:rsidR="001245EC" w:rsidRDefault="001245EC" w:rsidP="00CD5367">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“Hoosier Pass”</w:t>
            </w:r>
          </w:p>
          <w:p w14:paraId="43ECC287" w14:textId="4F802115" w:rsidR="001245EC" w:rsidRDefault="001245EC" w:rsidP="00CD5367">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“Hills south of Los Osos”</w:t>
            </w:r>
          </w:p>
        </w:tc>
        <w:tc>
          <w:tcPr>
            <w:tcW w:w="4140" w:type="dxa"/>
          </w:tcPr>
          <w:p w14:paraId="6CEF8EE1" w14:textId="62F48E4A" w:rsidR="001245EC" w:rsidRDefault="001245EC" w:rsidP="00CD5367">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Determine the coordinates for the</w:t>
            </w:r>
            <w:r w:rsidR="00D526FF">
              <w:rPr>
                <w:rFonts w:asciiTheme="majorHAnsi" w:hAnsiTheme="majorHAnsi"/>
                <w:sz w:val="22"/>
              </w:rPr>
              <w:t xml:space="preserve"> geographic center of the</w:t>
            </w:r>
            <w:r>
              <w:rPr>
                <w:rFonts w:asciiTheme="majorHAnsi" w:hAnsiTheme="majorHAnsi"/>
                <w:sz w:val="22"/>
              </w:rPr>
              <w:t xml:space="preserve"> </w:t>
            </w:r>
            <w:r w:rsidR="00D526FF">
              <w:rPr>
                <w:rFonts w:asciiTheme="majorHAnsi" w:hAnsiTheme="majorHAnsi"/>
                <w:sz w:val="22"/>
              </w:rPr>
              <w:t>area</w:t>
            </w:r>
            <w:r>
              <w:rPr>
                <w:rFonts w:asciiTheme="majorHAnsi" w:hAnsiTheme="majorHAnsi"/>
                <w:sz w:val="22"/>
              </w:rPr>
              <w:t xml:space="preserve"> as well as possible using visual evidence</w:t>
            </w:r>
            <w:r w:rsidR="00D526FF">
              <w:rPr>
                <w:rFonts w:asciiTheme="majorHAnsi" w:hAnsiTheme="majorHAnsi"/>
                <w:sz w:val="22"/>
              </w:rPr>
              <w:t xml:space="preserve"> (e.g., appearance of houses, changes in elevation, mountains)</w:t>
            </w:r>
            <w:r>
              <w:rPr>
                <w:rFonts w:asciiTheme="majorHAnsi" w:hAnsiTheme="majorHAnsi"/>
                <w:sz w:val="22"/>
              </w:rPr>
              <w:t xml:space="preserve"> near the label for the </w:t>
            </w:r>
            <w:r w:rsidR="00D526FF">
              <w:rPr>
                <w:rFonts w:asciiTheme="majorHAnsi" w:hAnsiTheme="majorHAnsi"/>
                <w:sz w:val="22"/>
              </w:rPr>
              <w:t>area</w:t>
            </w:r>
            <w:r>
              <w:rPr>
                <w:rFonts w:asciiTheme="majorHAnsi" w:hAnsiTheme="majorHAnsi"/>
                <w:sz w:val="22"/>
              </w:rPr>
              <w:t xml:space="preserve"> on the map</w:t>
            </w:r>
            <w:r w:rsidR="00D526FF">
              <w:rPr>
                <w:rFonts w:asciiTheme="majorHAnsi" w:hAnsiTheme="majorHAnsi"/>
                <w:sz w:val="22"/>
              </w:rPr>
              <w:t>.</w:t>
            </w:r>
          </w:p>
        </w:tc>
        <w:tc>
          <w:tcPr>
            <w:tcW w:w="3948" w:type="dxa"/>
          </w:tcPr>
          <w:p w14:paraId="349E5B98" w14:textId="3B7C938D" w:rsidR="001245EC" w:rsidRDefault="001245EC" w:rsidP="00CD5367">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Use half the measured distance from the selected coordinates to the center of the nearest </w:t>
            </w:r>
            <w:r w:rsidR="00D526FF">
              <w:rPr>
                <w:rFonts w:asciiTheme="majorHAnsi" w:hAnsiTheme="majorHAnsi"/>
                <w:sz w:val="22"/>
              </w:rPr>
              <w:t>feature (e.g., next town or geologic feature)</w:t>
            </w:r>
            <w:r>
              <w:rPr>
                <w:rFonts w:asciiTheme="majorHAnsi" w:hAnsiTheme="majorHAnsi"/>
                <w:sz w:val="22"/>
              </w:rPr>
              <w:t>.</w:t>
            </w:r>
            <w:r w:rsidR="00D526FF">
              <w:rPr>
                <w:rFonts w:asciiTheme="majorHAnsi" w:hAnsiTheme="majorHAnsi"/>
                <w:sz w:val="22"/>
              </w:rPr>
              <w:t xml:space="preserve"> Selecting the nearest feature can be tricky, and you should select a feature that is at a distance that indicates an appropriate level of uncertainty for your point (e.g., far away if you are uncertain, fairly close if you are rather certain in your geolocated point).</w:t>
            </w:r>
          </w:p>
          <w:p w14:paraId="3D4945C6" w14:textId="077CEDCD" w:rsidR="00D526FF" w:rsidRDefault="001245EC" w:rsidP="00CD5367">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Make note of the </w:t>
            </w:r>
            <w:r w:rsidR="00D526FF">
              <w:rPr>
                <w:rFonts w:asciiTheme="majorHAnsi" w:hAnsiTheme="majorHAnsi"/>
                <w:sz w:val="22"/>
              </w:rPr>
              <w:t>feature</w:t>
            </w:r>
            <w:r>
              <w:rPr>
                <w:rFonts w:asciiTheme="majorHAnsi" w:hAnsiTheme="majorHAnsi"/>
                <w:sz w:val="22"/>
              </w:rPr>
              <w:t xml:space="preserve"> that you measured to in the “</w:t>
            </w:r>
            <w:r w:rsidR="00D526FF">
              <w:rPr>
                <w:rFonts w:asciiTheme="majorHAnsi" w:hAnsiTheme="majorHAnsi"/>
                <w:sz w:val="22"/>
              </w:rPr>
              <w:t>Georeference Remarks” field</w:t>
            </w:r>
            <w:r>
              <w:rPr>
                <w:rFonts w:asciiTheme="majorHAnsi" w:hAnsiTheme="majorHAnsi"/>
                <w:sz w:val="22"/>
              </w:rPr>
              <w:t>.</w:t>
            </w:r>
          </w:p>
        </w:tc>
      </w:tr>
      <w:tr w:rsidR="001245EC" w14:paraId="47F7EDB5" w14:textId="77777777" w:rsidTr="001245E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7AC19603" w14:textId="19B218AF" w:rsidR="001245EC" w:rsidRDefault="001245EC" w:rsidP="00CD5367">
            <w:pPr>
              <w:rPr>
                <w:sz w:val="22"/>
              </w:rPr>
            </w:pPr>
            <w:r>
              <w:rPr>
                <w:sz w:val="22"/>
              </w:rPr>
              <w:t>Street address</w:t>
            </w:r>
          </w:p>
        </w:tc>
        <w:tc>
          <w:tcPr>
            <w:tcW w:w="2430" w:type="dxa"/>
          </w:tcPr>
          <w:p w14:paraId="125BA002" w14:textId="77777777" w:rsidR="001245EC" w:rsidRDefault="001245EC" w:rsidP="00CD536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“1 Orchard Lane, Berkeley, CA”</w:t>
            </w:r>
          </w:p>
          <w:p w14:paraId="6FA4E334" w14:textId="26AC115F" w:rsidR="001245EC" w:rsidRDefault="001245EC" w:rsidP="00CD536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“319 Stadium Dr., Tallahassee, FL”</w:t>
            </w:r>
          </w:p>
        </w:tc>
        <w:tc>
          <w:tcPr>
            <w:tcW w:w="4140" w:type="dxa"/>
          </w:tcPr>
          <w:p w14:paraId="23AD344F" w14:textId="2F6611C2" w:rsidR="001245EC" w:rsidRDefault="001245EC" w:rsidP="00CD536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 xml:space="preserve">Locate the address on, e.g., Google maps, and find this location on the map in </w:t>
            </w:r>
            <w:r w:rsidR="00983F8F">
              <w:rPr>
                <w:rFonts w:asciiTheme="majorHAnsi" w:hAnsiTheme="majorHAnsi"/>
                <w:sz w:val="22"/>
              </w:rPr>
              <w:t>GEOLocate</w:t>
            </w:r>
            <w:r>
              <w:rPr>
                <w:rFonts w:asciiTheme="majorHAnsi" w:hAnsiTheme="majorHAnsi"/>
                <w:sz w:val="22"/>
              </w:rPr>
              <w:t>.</w:t>
            </w:r>
          </w:p>
        </w:tc>
        <w:tc>
          <w:tcPr>
            <w:tcW w:w="3948" w:type="dxa"/>
          </w:tcPr>
          <w:p w14:paraId="46BC7C43" w14:textId="6BF68460" w:rsidR="001245EC" w:rsidRDefault="001245EC" w:rsidP="00CD536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Use half the measured distance from the selected coordinates to the location of an address on either side of the given address. If the next address is too difficult to determine, use half the distance from the coordinates of the address to the further end of the block on which it sits.</w:t>
            </w:r>
          </w:p>
        </w:tc>
      </w:tr>
      <w:tr w:rsidR="00D526FF" w:rsidRPr="00351A6D" w14:paraId="164CC99C" w14:textId="77777777" w:rsidTr="00D526FF">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Borders>
              <w:bottom w:val="single" w:sz="18" w:space="0" w:color="auto"/>
            </w:tcBorders>
          </w:tcPr>
          <w:p w14:paraId="0A6FECED" w14:textId="77777777" w:rsidR="00D526FF" w:rsidRPr="00351A6D" w:rsidRDefault="00D526FF" w:rsidP="00CD5367">
            <w:pPr>
              <w:keepNext/>
              <w:rPr>
                <w:sz w:val="22"/>
              </w:rPr>
            </w:pPr>
            <w:r w:rsidRPr="00351A6D">
              <w:rPr>
                <w:sz w:val="22"/>
              </w:rPr>
              <w:lastRenderedPageBreak/>
              <w:t>Locality type</w:t>
            </w:r>
          </w:p>
        </w:tc>
        <w:tc>
          <w:tcPr>
            <w:tcW w:w="2430" w:type="dxa"/>
            <w:tcBorders>
              <w:bottom w:val="single" w:sz="18" w:space="0" w:color="auto"/>
            </w:tcBorders>
          </w:tcPr>
          <w:p w14:paraId="02E0EC9C" w14:textId="77777777" w:rsidR="00D526FF" w:rsidRPr="00351A6D" w:rsidRDefault="00D526FF" w:rsidP="00CD5367">
            <w:pPr>
              <w:keepNext/>
              <w:cnfStyle w:val="000000010000" w:firstRow="0" w:lastRow="0" w:firstColumn="0" w:lastColumn="0" w:oddVBand="0" w:evenVBand="0" w:oddHBand="0" w:evenHBand="1" w:firstRowFirstColumn="0" w:firstRowLastColumn="0" w:lastRowFirstColumn="0" w:lastRowLastColumn="0"/>
              <w:rPr>
                <w:rFonts w:asciiTheme="majorHAnsi" w:hAnsiTheme="majorHAnsi"/>
                <w:b/>
                <w:sz w:val="22"/>
              </w:rPr>
            </w:pPr>
            <w:r w:rsidRPr="00351A6D">
              <w:rPr>
                <w:rFonts w:asciiTheme="majorHAnsi" w:hAnsiTheme="majorHAnsi"/>
                <w:b/>
                <w:sz w:val="22"/>
              </w:rPr>
              <w:t>Example</w:t>
            </w:r>
          </w:p>
        </w:tc>
        <w:tc>
          <w:tcPr>
            <w:tcW w:w="4140" w:type="dxa"/>
            <w:tcBorders>
              <w:bottom w:val="single" w:sz="18" w:space="0" w:color="auto"/>
            </w:tcBorders>
          </w:tcPr>
          <w:p w14:paraId="09E1CC1B" w14:textId="77777777" w:rsidR="00D526FF" w:rsidRPr="00351A6D" w:rsidRDefault="00D526FF" w:rsidP="00CD5367">
            <w:pPr>
              <w:keepNext/>
              <w:cnfStyle w:val="000000010000" w:firstRow="0" w:lastRow="0" w:firstColumn="0" w:lastColumn="0" w:oddVBand="0" w:evenVBand="0" w:oddHBand="0" w:evenHBand="1" w:firstRowFirstColumn="0" w:firstRowLastColumn="0" w:lastRowFirstColumn="0" w:lastRowLastColumn="0"/>
              <w:rPr>
                <w:rFonts w:asciiTheme="majorHAnsi" w:hAnsiTheme="majorHAnsi"/>
                <w:b/>
                <w:sz w:val="22"/>
              </w:rPr>
            </w:pPr>
            <w:r w:rsidRPr="00351A6D">
              <w:rPr>
                <w:rFonts w:asciiTheme="majorHAnsi" w:hAnsiTheme="majorHAnsi"/>
                <w:b/>
                <w:sz w:val="22"/>
              </w:rPr>
              <w:t>How to place coordinates</w:t>
            </w:r>
          </w:p>
        </w:tc>
        <w:tc>
          <w:tcPr>
            <w:tcW w:w="3948" w:type="dxa"/>
            <w:tcBorders>
              <w:bottom w:val="single" w:sz="18" w:space="0" w:color="auto"/>
            </w:tcBorders>
          </w:tcPr>
          <w:p w14:paraId="365FDA77" w14:textId="77777777" w:rsidR="00D526FF" w:rsidRPr="00351A6D" w:rsidRDefault="00D526FF" w:rsidP="00CD5367">
            <w:pPr>
              <w:keepNext/>
              <w:cnfStyle w:val="000000010000" w:firstRow="0" w:lastRow="0" w:firstColumn="0" w:lastColumn="0" w:oddVBand="0" w:evenVBand="0" w:oddHBand="0" w:evenHBand="1" w:firstRowFirstColumn="0" w:firstRowLastColumn="0" w:lastRowFirstColumn="0" w:lastRowLastColumn="0"/>
              <w:rPr>
                <w:rFonts w:asciiTheme="majorHAnsi" w:hAnsiTheme="majorHAnsi"/>
                <w:b/>
                <w:sz w:val="22"/>
              </w:rPr>
            </w:pPr>
            <w:r w:rsidRPr="00351A6D">
              <w:rPr>
                <w:rFonts w:asciiTheme="majorHAnsi" w:hAnsiTheme="majorHAnsi"/>
                <w:b/>
                <w:sz w:val="22"/>
              </w:rPr>
              <w:t>How to measure error radius/polygon</w:t>
            </w:r>
          </w:p>
        </w:tc>
      </w:tr>
      <w:tr w:rsidR="001245EC" w14:paraId="2A5C77AE" w14:textId="77777777" w:rsidTr="00D526FF">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Borders>
              <w:top w:val="single" w:sz="18" w:space="0" w:color="auto"/>
            </w:tcBorders>
          </w:tcPr>
          <w:p w14:paraId="0D670AA7" w14:textId="1E014712" w:rsidR="001245EC" w:rsidRDefault="001245EC" w:rsidP="00CD5367">
            <w:pPr>
              <w:keepNext/>
              <w:rPr>
                <w:sz w:val="22"/>
              </w:rPr>
            </w:pPr>
            <w:r>
              <w:rPr>
                <w:sz w:val="22"/>
              </w:rPr>
              <w:t>Junction, intersection, crossing</w:t>
            </w:r>
          </w:p>
        </w:tc>
        <w:tc>
          <w:tcPr>
            <w:tcW w:w="2430" w:type="dxa"/>
            <w:tcBorders>
              <w:top w:val="single" w:sz="18" w:space="0" w:color="auto"/>
            </w:tcBorders>
          </w:tcPr>
          <w:p w14:paraId="45107099" w14:textId="7C8F1A67" w:rsidR="001245EC" w:rsidRDefault="001245EC" w:rsidP="00CD5367">
            <w:pPr>
              <w:keepNext/>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“junction of Coora Rd. and E Siparia Rd.”, “bridge over Willamette River”, “interscn of CA 166 and 399”</w:t>
            </w:r>
          </w:p>
        </w:tc>
        <w:tc>
          <w:tcPr>
            <w:tcW w:w="4140" w:type="dxa"/>
            <w:tcBorders>
              <w:top w:val="single" w:sz="18" w:space="0" w:color="auto"/>
            </w:tcBorders>
          </w:tcPr>
          <w:p w14:paraId="22BC85CF" w14:textId="049D4CA7" w:rsidR="001245EC" w:rsidRDefault="001245EC" w:rsidP="00CD5367">
            <w:pPr>
              <w:keepNext/>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Use the coordinates of the center of the intersection.</w:t>
            </w:r>
          </w:p>
        </w:tc>
        <w:tc>
          <w:tcPr>
            <w:tcW w:w="3948" w:type="dxa"/>
            <w:tcBorders>
              <w:top w:val="single" w:sz="18" w:space="0" w:color="auto"/>
            </w:tcBorders>
          </w:tcPr>
          <w:p w14:paraId="35662314" w14:textId="5103645F" w:rsidR="001245EC" w:rsidRDefault="001245EC" w:rsidP="00CD5367">
            <w:pPr>
              <w:keepNext/>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Use satellite or aerial images to find the extent of the intersection by measuring the distance from the center to the furthest part of it. If this is not possible, use the number of lanes of the larger of the two roads and multiply by 4 meters.</w:t>
            </w:r>
          </w:p>
        </w:tc>
      </w:tr>
      <w:tr w:rsidR="001245EC" w14:paraId="2A01FE81" w14:textId="77777777" w:rsidTr="00D526FF">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Borders>
              <w:bottom w:val="single" w:sz="4" w:space="0" w:color="auto"/>
            </w:tcBorders>
          </w:tcPr>
          <w:p w14:paraId="386817A4" w14:textId="3C663263" w:rsidR="001245EC" w:rsidRDefault="001245EC" w:rsidP="00CD5367">
            <w:pPr>
              <w:rPr>
                <w:sz w:val="22"/>
              </w:rPr>
            </w:pPr>
            <w:r>
              <w:rPr>
                <w:sz w:val="22"/>
              </w:rPr>
              <w:t>River, stream, road, path</w:t>
            </w:r>
          </w:p>
        </w:tc>
        <w:tc>
          <w:tcPr>
            <w:tcW w:w="2430" w:type="dxa"/>
            <w:tcBorders>
              <w:bottom w:val="single" w:sz="4" w:space="0" w:color="auto"/>
            </w:tcBorders>
          </w:tcPr>
          <w:p w14:paraId="0C5FC8B8" w14:textId="742D1BEB" w:rsidR="001245EC" w:rsidRDefault="001245EC" w:rsidP="00CD5367">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“Sacramento River”, “Los Osos Valley Road”, “Rio Parana”</w:t>
            </w:r>
          </w:p>
        </w:tc>
        <w:tc>
          <w:tcPr>
            <w:tcW w:w="4140" w:type="dxa"/>
            <w:tcBorders>
              <w:bottom w:val="single" w:sz="4" w:space="0" w:color="auto"/>
            </w:tcBorders>
          </w:tcPr>
          <w:p w14:paraId="51A40206" w14:textId="49DEB757" w:rsidR="001245EC" w:rsidRDefault="001245EC" w:rsidP="00CD5367">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Make a straight line between the two points on the geographic feature that are most removed from each other, yet still within the administrative boundaries (e.g., county) specified in the locality description. Choose the point </w:t>
            </w:r>
            <w:r w:rsidRPr="00D526FF">
              <w:rPr>
                <w:rFonts w:asciiTheme="majorHAnsi" w:hAnsiTheme="majorHAnsi"/>
                <w:i/>
                <w:sz w:val="22"/>
              </w:rPr>
              <w:t>on the feature</w:t>
            </w:r>
            <w:r>
              <w:rPr>
                <w:rFonts w:asciiTheme="majorHAnsi" w:hAnsiTheme="majorHAnsi"/>
                <w:sz w:val="22"/>
              </w:rPr>
              <w:t xml:space="preserve"> nearest to the midpoint of the line.</w:t>
            </w:r>
          </w:p>
        </w:tc>
        <w:tc>
          <w:tcPr>
            <w:tcW w:w="3948" w:type="dxa"/>
            <w:tcBorders>
              <w:bottom w:val="single" w:sz="4" w:space="0" w:color="auto"/>
            </w:tcBorders>
          </w:tcPr>
          <w:p w14:paraId="1BEE8F73" w14:textId="20420661" w:rsidR="001245EC" w:rsidRDefault="001245EC" w:rsidP="00CD5367">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Use one </w:t>
            </w:r>
            <w:r w:rsidR="00D526FF">
              <w:rPr>
                <w:rFonts w:asciiTheme="majorHAnsi" w:hAnsiTheme="majorHAnsi"/>
                <w:sz w:val="22"/>
              </w:rPr>
              <w:t xml:space="preserve">half </w:t>
            </w:r>
            <w:r>
              <w:rPr>
                <w:rFonts w:asciiTheme="majorHAnsi" w:hAnsiTheme="majorHAnsi"/>
                <w:sz w:val="22"/>
              </w:rPr>
              <w:t>of the straight line that you made between the two points on the geographic feature that are most removed from each other, yet still within the specified administrative boundaries.</w:t>
            </w:r>
          </w:p>
        </w:tc>
      </w:tr>
      <w:tr w:rsidR="001245EC" w14:paraId="0B08AEEA" w14:textId="77777777" w:rsidTr="00D526FF">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auto"/>
            </w:tcBorders>
          </w:tcPr>
          <w:p w14:paraId="298D5888" w14:textId="035DFF15" w:rsidR="001245EC" w:rsidRDefault="001245EC" w:rsidP="00CD5367">
            <w:pPr>
              <w:rPr>
                <w:sz w:val="22"/>
              </w:rPr>
            </w:pPr>
            <w:r>
              <w:rPr>
                <w:sz w:val="22"/>
              </w:rPr>
              <w:t>Mouth or headwaters of a river, confluence of waterways, trailhead</w:t>
            </w:r>
          </w:p>
        </w:tc>
        <w:tc>
          <w:tcPr>
            <w:tcW w:w="2430" w:type="dxa"/>
            <w:tcBorders>
              <w:top w:val="single" w:sz="4" w:space="0" w:color="auto"/>
            </w:tcBorders>
          </w:tcPr>
          <w:p w14:paraId="2E8A1FB1" w14:textId="7CC29BEF" w:rsidR="001245EC" w:rsidRDefault="001245EC" w:rsidP="00CD536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“headwaters of the Missouri River”, “Triangle Lake trailhead”</w:t>
            </w:r>
          </w:p>
        </w:tc>
        <w:tc>
          <w:tcPr>
            <w:tcW w:w="4140" w:type="dxa"/>
            <w:tcBorders>
              <w:top w:val="single" w:sz="4" w:space="0" w:color="auto"/>
            </w:tcBorders>
          </w:tcPr>
          <w:p w14:paraId="03EE8B51" w14:textId="4DB24C59" w:rsidR="001245EC" w:rsidRDefault="001245EC" w:rsidP="00CD536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For a river mouth or confluence of waterways, select the midpoint of the line connecting the opposite shores where the waterways meet. For a river source, select the point of highest elevation on the river or create a boundary around the multiple streams contributing to the river and find the geographic center of that bounded area. For a trailhead, select the point where the trail begins.</w:t>
            </w:r>
          </w:p>
        </w:tc>
        <w:tc>
          <w:tcPr>
            <w:tcW w:w="3948" w:type="dxa"/>
            <w:tcBorders>
              <w:top w:val="single" w:sz="4" w:space="0" w:color="auto"/>
            </w:tcBorders>
          </w:tcPr>
          <w:p w14:paraId="716356DF" w14:textId="14E8C150" w:rsidR="001245EC" w:rsidRDefault="001245EC" w:rsidP="00CD536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For a river mouth or confluence of waterways, use the distance from the chosen point to the shore. For a single river source or trailhead, use 10 m.</w:t>
            </w:r>
          </w:p>
        </w:tc>
      </w:tr>
      <w:tr w:rsidR="001245EC" w14:paraId="7006950D" w14:textId="77777777" w:rsidTr="001245E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672AEAE5" w14:textId="0DE977E8" w:rsidR="001245EC" w:rsidRDefault="001245EC" w:rsidP="00CD5367">
            <w:pPr>
              <w:rPr>
                <w:sz w:val="22"/>
              </w:rPr>
            </w:pPr>
            <w:r>
              <w:rPr>
                <w:sz w:val="22"/>
              </w:rPr>
              <w:t>Near a named place</w:t>
            </w:r>
          </w:p>
        </w:tc>
        <w:tc>
          <w:tcPr>
            <w:tcW w:w="2430" w:type="dxa"/>
          </w:tcPr>
          <w:p w14:paraId="7482539E" w14:textId="0B73CBCD" w:rsidR="001245EC" w:rsidRDefault="001245EC" w:rsidP="00CD5367">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“vicinity of Mt. Hood”, “near the Hoover Dam”</w:t>
            </w:r>
          </w:p>
        </w:tc>
        <w:tc>
          <w:tcPr>
            <w:tcW w:w="4140" w:type="dxa"/>
          </w:tcPr>
          <w:p w14:paraId="46CEBAFA" w14:textId="0640FA07" w:rsidR="001245EC" w:rsidRDefault="001245EC" w:rsidP="00CD5367">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Determine the coordinates as either a </w:t>
            </w:r>
            <w:r w:rsidRPr="001245EC">
              <w:rPr>
                <w:rFonts w:asciiTheme="majorHAnsi" w:hAnsiTheme="majorHAnsi"/>
                <w:b/>
                <w:sz w:val="22"/>
              </w:rPr>
              <w:t>Bounded area</w:t>
            </w:r>
            <w:r>
              <w:rPr>
                <w:rFonts w:asciiTheme="majorHAnsi" w:hAnsiTheme="majorHAnsi"/>
                <w:sz w:val="22"/>
              </w:rPr>
              <w:t xml:space="preserve"> or </w:t>
            </w:r>
            <w:r w:rsidRPr="001245EC">
              <w:rPr>
                <w:rFonts w:asciiTheme="majorHAnsi" w:hAnsiTheme="majorHAnsi"/>
                <w:b/>
                <w:sz w:val="22"/>
              </w:rPr>
              <w:t>Undefined area</w:t>
            </w:r>
            <w:r>
              <w:rPr>
                <w:rFonts w:asciiTheme="majorHAnsi" w:hAnsiTheme="majorHAnsi"/>
                <w:sz w:val="22"/>
              </w:rPr>
              <w:t>, as appropriate.</w:t>
            </w:r>
          </w:p>
        </w:tc>
        <w:tc>
          <w:tcPr>
            <w:tcW w:w="3948" w:type="dxa"/>
          </w:tcPr>
          <w:p w14:paraId="03E7D5ED" w14:textId="78AD98E6" w:rsidR="001245EC" w:rsidRDefault="001245EC" w:rsidP="00CD5367">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Determine the distance as either a </w:t>
            </w:r>
            <w:r w:rsidRPr="001245EC">
              <w:rPr>
                <w:rFonts w:asciiTheme="majorHAnsi" w:hAnsiTheme="majorHAnsi"/>
                <w:b/>
                <w:sz w:val="22"/>
              </w:rPr>
              <w:t>Bounded area</w:t>
            </w:r>
            <w:r>
              <w:rPr>
                <w:rFonts w:asciiTheme="majorHAnsi" w:hAnsiTheme="majorHAnsi"/>
                <w:sz w:val="22"/>
              </w:rPr>
              <w:t xml:space="preserve"> or </w:t>
            </w:r>
            <w:r w:rsidRPr="001245EC">
              <w:rPr>
                <w:rFonts w:asciiTheme="majorHAnsi" w:hAnsiTheme="majorHAnsi"/>
                <w:b/>
                <w:sz w:val="22"/>
              </w:rPr>
              <w:t>Undefined area</w:t>
            </w:r>
            <w:r w:rsidR="00D526FF">
              <w:rPr>
                <w:rFonts w:asciiTheme="majorHAnsi" w:hAnsiTheme="majorHAnsi"/>
                <w:sz w:val="22"/>
              </w:rPr>
              <w:t>, as appropriate, and add additional uncertainty</w:t>
            </w:r>
            <w:r w:rsidR="00183957">
              <w:rPr>
                <w:rFonts w:asciiTheme="majorHAnsi" w:hAnsiTheme="majorHAnsi"/>
                <w:sz w:val="22"/>
              </w:rPr>
              <w:t xml:space="preserve"> if you can do so without encompassing another major feature (e.g., another prominent town).</w:t>
            </w:r>
          </w:p>
        </w:tc>
      </w:tr>
      <w:tr w:rsidR="001245EC" w14:paraId="51204896" w14:textId="77777777" w:rsidTr="001245E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40398344" w14:textId="6E271C49" w:rsidR="001245EC" w:rsidRDefault="001245EC" w:rsidP="00CD5367">
            <w:pPr>
              <w:rPr>
                <w:sz w:val="22"/>
              </w:rPr>
            </w:pPr>
            <w:r>
              <w:rPr>
                <w:sz w:val="22"/>
              </w:rPr>
              <w:t>Between two places</w:t>
            </w:r>
          </w:p>
        </w:tc>
        <w:tc>
          <w:tcPr>
            <w:tcW w:w="2430" w:type="dxa"/>
          </w:tcPr>
          <w:p w14:paraId="796D94BA" w14:textId="3E9C0ED9" w:rsidR="001245EC" w:rsidRDefault="001245EC" w:rsidP="00CD536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“between Atascadero and San Luis Obispo”</w:t>
            </w:r>
          </w:p>
        </w:tc>
        <w:tc>
          <w:tcPr>
            <w:tcW w:w="4140" w:type="dxa"/>
          </w:tcPr>
          <w:p w14:paraId="7BEF9948" w14:textId="13402D95" w:rsidR="001245EC" w:rsidRDefault="001245EC" w:rsidP="00CD536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Use the midpoint between the centers of the two named places</w:t>
            </w:r>
            <w:r w:rsidR="00183957">
              <w:rPr>
                <w:rFonts w:asciiTheme="majorHAnsi" w:hAnsiTheme="majorHAnsi"/>
                <w:sz w:val="22"/>
              </w:rPr>
              <w:t>.</w:t>
            </w:r>
          </w:p>
        </w:tc>
        <w:tc>
          <w:tcPr>
            <w:tcW w:w="3948" w:type="dxa"/>
          </w:tcPr>
          <w:p w14:paraId="31D846C9" w14:textId="2021646E" w:rsidR="001245EC" w:rsidRDefault="001245EC" w:rsidP="00CD536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Use half the distance between the centers of both named places</w:t>
            </w:r>
            <w:r w:rsidR="00183957">
              <w:rPr>
                <w:rFonts w:asciiTheme="majorHAnsi" w:hAnsiTheme="majorHAnsi"/>
                <w:sz w:val="22"/>
              </w:rPr>
              <w:t>.</w:t>
            </w:r>
          </w:p>
        </w:tc>
      </w:tr>
      <w:tr w:rsidR="00183957" w:rsidRPr="00351A6D" w14:paraId="5AC077EB" w14:textId="77777777" w:rsidTr="0018395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Borders>
              <w:bottom w:val="single" w:sz="18" w:space="0" w:color="auto"/>
            </w:tcBorders>
          </w:tcPr>
          <w:p w14:paraId="62D42597" w14:textId="77777777" w:rsidR="00183957" w:rsidRPr="00351A6D" w:rsidRDefault="00183957" w:rsidP="00CD5367">
            <w:pPr>
              <w:keepNext/>
              <w:rPr>
                <w:sz w:val="22"/>
              </w:rPr>
            </w:pPr>
            <w:r w:rsidRPr="00351A6D">
              <w:rPr>
                <w:sz w:val="22"/>
              </w:rPr>
              <w:lastRenderedPageBreak/>
              <w:t>Locality type</w:t>
            </w:r>
          </w:p>
        </w:tc>
        <w:tc>
          <w:tcPr>
            <w:tcW w:w="2430" w:type="dxa"/>
            <w:tcBorders>
              <w:bottom w:val="single" w:sz="18" w:space="0" w:color="auto"/>
            </w:tcBorders>
          </w:tcPr>
          <w:p w14:paraId="7FB2F249" w14:textId="77777777" w:rsidR="00183957" w:rsidRPr="00351A6D" w:rsidRDefault="00183957" w:rsidP="00CD5367">
            <w:pPr>
              <w:keepNext/>
              <w:cnfStyle w:val="000000010000" w:firstRow="0" w:lastRow="0" w:firstColumn="0" w:lastColumn="0" w:oddVBand="0" w:evenVBand="0" w:oddHBand="0" w:evenHBand="1" w:firstRowFirstColumn="0" w:firstRowLastColumn="0" w:lastRowFirstColumn="0" w:lastRowLastColumn="0"/>
              <w:rPr>
                <w:rFonts w:asciiTheme="majorHAnsi" w:hAnsiTheme="majorHAnsi"/>
                <w:b/>
                <w:sz w:val="22"/>
              </w:rPr>
            </w:pPr>
            <w:r w:rsidRPr="00351A6D">
              <w:rPr>
                <w:rFonts w:asciiTheme="majorHAnsi" w:hAnsiTheme="majorHAnsi"/>
                <w:b/>
                <w:sz w:val="22"/>
              </w:rPr>
              <w:t>Example</w:t>
            </w:r>
          </w:p>
        </w:tc>
        <w:tc>
          <w:tcPr>
            <w:tcW w:w="4140" w:type="dxa"/>
            <w:tcBorders>
              <w:bottom w:val="single" w:sz="18" w:space="0" w:color="auto"/>
            </w:tcBorders>
          </w:tcPr>
          <w:p w14:paraId="0F05D1F5" w14:textId="77777777" w:rsidR="00183957" w:rsidRPr="00351A6D" w:rsidRDefault="00183957" w:rsidP="00CD5367">
            <w:pPr>
              <w:keepNext/>
              <w:cnfStyle w:val="000000010000" w:firstRow="0" w:lastRow="0" w:firstColumn="0" w:lastColumn="0" w:oddVBand="0" w:evenVBand="0" w:oddHBand="0" w:evenHBand="1" w:firstRowFirstColumn="0" w:firstRowLastColumn="0" w:lastRowFirstColumn="0" w:lastRowLastColumn="0"/>
              <w:rPr>
                <w:rFonts w:asciiTheme="majorHAnsi" w:hAnsiTheme="majorHAnsi"/>
                <w:b/>
                <w:sz w:val="22"/>
              </w:rPr>
            </w:pPr>
            <w:r w:rsidRPr="00351A6D">
              <w:rPr>
                <w:rFonts w:asciiTheme="majorHAnsi" w:hAnsiTheme="majorHAnsi"/>
                <w:b/>
                <w:sz w:val="22"/>
              </w:rPr>
              <w:t>How to place coordinates</w:t>
            </w:r>
          </w:p>
        </w:tc>
        <w:tc>
          <w:tcPr>
            <w:tcW w:w="3948" w:type="dxa"/>
            <w:tcBorders>
              <w:bottom w:val="single" w:sz="18" w:space="0" w:color="auto"/>
            </w:tcBorders>
          </w:tcPr>
          <w:p w14:paraId="6D546C02" w14:textId="77777777" w:rsidR="00183957" w:rsidRPr="00351A6D" w:rsidRDefault="00183957" w:rsidP="00CD5367">
            <w:pPr>
              <w:keepNext/>
              <w:cnfStyle w:val="000000010000" w:firstRow="0" w:lastRow="0" w:firstColumn="0" w:lastColumn="0" w:oddVBand="0" w:evenVBand="0" w:oddHBand="0" w:evenHBand="1" w:firstRowFirstColumn="0" w:firstRowLastColumn="0" w:lastRowFirstColumn="0" w:lastRowLastColumn="0"/>
              <w:rPr>
                <w:rFonts w:asciiTheme="majorHAnsi" w:hAnsiTheme="majorHAnsi"/>
                <w:b/>
                <w:sz w:val="22"/>
              </w:rPr>
            </w:pPr>
            <w:r w:rsidRPr="00351A6D">
              <w:rPr>
                <w:rFonts w:asciiTheme="majorHAnsi" w:hAnsiTheme="majorHAnsi"/>
                <w:b/>
                <w:sz w:val="22"/>
              </w:rPr>
              <w:t>How to measure error radius/polygon</w:t>
            </w:r>
          </w:p>
        </w:tc>
      </w:tr>
      <w:tr w:rsidR="001245EC" w14:paraId="480B2879" w14:textId="77777777" w:rsidTr="0018395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Borders>
              <w:top w:val="single" w:sz="18" w:space="0" w:color="auto"/>
            </w:tcBorders>
          </w:tcPr>
          <w:p w14:paraId="5E8D8BD7" w14:textId="47BDBDE6" w:rsidR="001245EC" w:rsidRDefault="001245EC" w:rsidP="00CD5367">
            <w:pPr>
              <w:keepNext/>
              <w:keepLines/>
              <w:rPr>
                <w:sz w:val="22"/>
              </w:rPr>
            </w:pPr>
            <w:r>
              <w:rPr>
                <w:sz w:val="22"/>
              </w:rPr>
              <w:t>Direction only, no distance</w:t>
            </w:r>
          </w:p>
        </w:tc>
        <w:tc>
          <w:tcPr>
            <w:tcW w:w="2430" w:type="dxa"/>
            <w:tcBorders>
              <w:top w:val="single" w:sz="18" w:space="0" w:color="auto"/>
            </w:tcBorders>
          </w:tcPr>
          <w:p w14:paraId="773A9FC7" w14:textId="2DF9641C" w:rsidR="001245EC" w:rsidRDefault="001245EC" w:rsidP="00CD5367">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“N of Berkeley”, “SW of Gainesville”</w:t>
            </w:r>
          </w:p>
        </w:tc>
        <w:tc>
          <w:tcPr>
            <w:tcW w:w="4140" w:type="dxa"/>
            <w:tcBorders>
              <w:top w:val="single" w:sz="18" w:space="0" w:color="auto"/>
            </w:tcBorders>
          </w:tcPr>
          <w:p w14:paraId="1F108BFB" w14:textId="68167D36" w:rsidR="001245EC" w:rsidRDefault="001245EC" w:rsidP="00CD5367">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 xml:space="preserve">Use the midpoint between the centers of the specified named place and the nearest </w:t>
            </w:r>
            <w:r w:rsidR="00183957">
              <w:rPr>
                <w:rFonts w:asciiTheme="majorHAnsi" w:hAnsiTheme="majorHAnsi"/>
                <w:sz w:val="22"/>
              </w:rPr>
              <w:t>feature (e.g., town or mountain range)</w:t>
            </w:r>
            <w:r>
              <w:rPr>
                <w:rFonts w:asciiTheme="majorHAnsi" w:hAnsiTheme="majorHAnsi"/>
                <w:sz w:val="22"/>
              </w:rPr>
              <w:t xml:space="preserve">, where the nearest </w:t>
            </w:r>
            <w:r w:rsidR="00183957">
              <w:rPr>
                <w:rFonts w:asciiTheme="majorHAnsi" w:hAnsiTheme="majorHAnsi"/>
                <w:sz w:val="22"/>
              </w:rPr>
              <w:t>feature</w:t>
            </w:r>
            <w:r>
              <w:rPr>
                <w:rFonts w:asciiTheme="majorHAnsi" w:hAnsiTheme="majorHAnsi"/>
                <w:sz w:val="22"/>
              </w:rPr>
              <w:t xml:space="preserve"> to use is in the specified direction. The nearest </w:t>
            </w:r>
            <w:r w:rsidR="00183957">
              <w:rPr>
                <w:rFonts w:asciiTheme="majorHAnsi" w:hAnsiTheme="majorHAnsi"/>
                <w:sz w:val="22"/>
              </w:rPr>
              <w:t xml:space="preserve">feature </w:t>
            </w:r>
            <w:r>
              <w:rPr>
                <w:rFonts w:asciiTheme="majorHAnsi" w:hAnsiTheme="majorHAnsi"/>
                <w:sz w:val="22"/>
              </w:rPr>
              <w:t>should be, for the first example, the nearest named place somewhere between NW and NE of Berkeley</w:t>
            </w:r>
            <w:r w:rsidR="00183957">
              <w:rPr>
                <w:rFonts w:asciiTheme="majorHAnsi" w:hAnsiTheme="majorHAnsi"/>
                <w:sz w:val="22"/>
              </w:rPr>
              <w:t>.</w:t>
            </w:r>
          </w:p>
        </w:tc>
        <w:tc>
          <w:tcPr>
            <w:tcW w:w="3948" w:type="dxa"/>
            <w:tcBorders>
              <w:top w:val="single" w:sz="18" w:space="0" w:color="auto"/>
            </w:tcBorders>
          </w:tcPr>
          <w:p w14:paraId="58D6EB3B" w14:textId="41CE7308" w:rsidR="001245EC" w:rsidRDefault="001245EC" w:rsidP="00CD5367">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Use half the distance between the centers of both named places</w:t>
            </w:r>
            <w:r w:rsidR="00183957">
              <w:rPr>
                <w:rFonts w:asciiTheme="majorHAnsi" w:hAnsiTheme="majorHAnsi"/>
                <w:sz w:val="22"/>
              </w:rPr>
              <w:t>.</w:t>
            </w:r>
          </w:p>
        </w:tc>
      </w:tr>
      <w:tr w:rsidR="001245EC" w14:paraId="2C50249E" w14:textId="77777777" w:rsidTr="001245E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5E27D897" w14:textId="39AB24B7" w:rsidR="001245EC" w:rsidRDefault="001245EC" w:rsidP="00CD5367">
            <w:pPr>
              <w:rPr>
                <w:sz w:val="22"/>
              </w:rPr>
            </w:pPr>
            <w:r>
              <w:rPr>
                <w:sz w:val="22"/>
              </w:rPr>
              <w:t>Specified distance in unnamed direction</w:t>
            </w:r>
          </w:p>
        </w:tc>
        <w:tc>
          <w:tcPr>
            <w:tcW w:w="2430" w:type="dxa"/>
          </w:tcPr>
          <w:p w14:paraId="39ACF10C" w14:textId="5A843CC7" w:rsidR="001245EC" w:rsidRDefault="001245EC" w:rsidP="00CD5367">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“5 km outside Calgary”, “2 miles from Morro Bay”</w:t>
            </w:r>
          </w:p>
        </w:tc>
        <w:tc>
          <w:tcPr>
            <w:tcW w:w="4140" w:type="dxa"/>
          </w:tcPr>
          <w:p w14:paraId="3AA82B2F" w14:textId="791A7E2B" w:rsidR="001245EC" w:rsidRDefault="001245EC" w:rsidP="00CD5367">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Determine the coordinates as either a </w:t>
            </w:r>
            <w:r w:rsidRPr="001245EC">
              <w:rPr>
                <w:rFonts w:asciiTheme="majorHAnsi" w:hAnsiTheme="majorHAnsi"/>
                <w:b/>
                <w:sz w:val="22"/>
              </w:rPr>
              <w:t>Bounded Area</w:t>
            </w:r>
            <w:r>
              <w:rPr>
                <w:rFonts w:asciiTheme="majorHAnsi" w:hAnsiTheme="majorHAnsi"/>
                <w:sz w:val="22"/>
              </w:rPr>
              <w:t xml:space="preserve"> or </w:t>
            </w:r>
            <w:r w:rsidRPr="001245EC">
              <w:rPr>
                <w:rFonts w:asciiTheme="majorHAnsi" w:hAnsiTheme="majorHAnsi"/>
                <w:b/>
                <w:sz w:val="22"/>
              </w:rPr>
              <w:t>Undefined Area</w:t>
            </w:r>
            <w:r>
              <w:rPr>
                <w:rFonts w:asciiTheme="majorHAnsi" w:hAnsiTheme="majorHAnsi"/>
                <w:sz w:val="22"/>
              </w:rPr>
              <w:t>, as appropriate.</w:t>
            </w:r>
          </w:p>
        </w:tc>
        <w:tc>
          <w:tcPr>
            <w:tcW w:w="3948" w:type="dxa"/>
          </w:tcPr>
          <w:p w14:paraId="608D6B09" w14:textId="281FE1C2" w:rsidR="001245EC" w:rsidRDefault="001245EC" w:rsidP="00CD5367">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The length of the radius should be the same as the distance given in the locality description</w:t>
            </w:r>
            <w:r w:rsidR="00183957">
              <w:rPr>
                <w:rFonts w:asciiTheme="majorHAnsi" w:hAnsiTheme="majorHAnsi"/>
                <w:sz w:val="22"/>
              </w:rPr>
              <w:t>.</w:t>
            </w:r>
          </w:p>
        </w:tc>
      </w:tr>
      <w:tr w:rsidR="001245EC" w14:paraId="767BD6D0" w14:textId="77777777" w:rsidTr="001245E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19998DE7" w14:textId="0769D4D4" w:rsidR="001245EC" w:rsidRDefault="001245EC" w:rsidP="00CD5367">
            <w:pPr>
              <w:rPr>
                <w:sz w:val="22"/>
              </w:rPr>
            </w:pPr>
            <w:r>
              <w:rPr>
                <w:sz w:val="22"/>
              </w:rPr>
              <w:t>Specified distance in a direction, no path given</w:t>
            </w:r>
          </w:p>
        </w:tc>
        <w:tc>
          <w:tcPr>
            <w:tcW w:w="2430" w:type="dxa"/>
          </w:tcPr>
          <w:p w14:paraId="32E59BDA" w14:textId="1934533C" w:rsidR="001245EC" w:rsidRDefault="001245EC" w:rsidP="00CD536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“50 miles W of Las Vegas”, “30 km E of Sacramento”</w:t>
            </w:r>
          </w:p>
        </w:tc>
        <w:tc>
          <w:tcPr>
            <w:tcW w:w="4140" w:type="dxa"/>
          </w:tcPr>
          <w:p w14:paraId="2D98D83B" w14:textId="0EFAF3BE" w:rsidR="001245EC" w:rsidRDefault="001245EC" w:rsidP="00CD536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 xml:space="preserve">Find the center of the </w:t>
            </w:r>
            <w:r w:rsidR="00183957">
              <w:rPr>
                <w:rFonts w:asciiTheme="majorHAnsi" w:hAnsiTheme="majorHAnsi"/>
                <w:sz w:val="22"/>
              </w:rPr>
              <w:t>feature (e.g., town)</w:t>
            </w:r>
            <w:r>
              <w:rPr>
                <w:rFonts w:asciiTheme="majorHAnsi" w:hAnsiTheme="majorHAnsi"/>
                <w:sz w:val="22"/>
              </w:rPr>
              <w:t xml:space="preserve"> and measure the provided distance in the direction provided in the locality description.</w:t>
            </w:r>
          </w:p>
        </w:tc>
        <w:tc>
          <w:tcPr>
            <w:tcW w:w="3948" w:type="dxa"/>
          </w:tcPr>
          <w:p w14:paraId="0841E578" w14:textId="5F652C3F" w:rsidR="001245EC" w:rsidRDefault="001245EC" w:rsidP="00CD536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 xml:space="preserve">Use half the measured distance from the selected coordinates to the center of the nearest </w:t>
            </w:r>
            <w:r w:rsidR="00183957">
              <w:rPr>
                <w:rFonts w:asciiTheme="majorHAnsi" w:hAnsiTheme="majorHAnsi"/>
                <w:sz w:val="22"/>
              </w:rPr>
              <w:t>feature</w:t>
            </w:r>
            <w:r>
              <w:rPr>
                <w:rFonts w:asciiTheme="majorHAnsi" w:hAnsiTheme="majorHAnsi"/>
                <w:sz w:val="22"/>
              </w:rPr>
              <w:t>.</w:t>
            </w:r>
          </w:p>
          <w:p w14:paraId="5BAC27B3" w14:textId="5C13227F" w:rsidR="001245EC" w:rsidRDefault="001245EC" w:rsidP="00CD5367">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 xml:space="preserve">Make note of the </w:t>
            </w:r>
            <w:r w:rsidR="00183957">
              <w:rPr>
                <w:rFonts w:asciiTheme="majorHAnsi" w:hAnsiTheme="majorHAnsi"/>
                <w:sz w:val="22"/>
              </w:rPr>
              <w:t>feature</w:t>
            </w:r>
            <w:r>
              <w:rPr>
                <w:rFonts w:asciiTheme="majorHAnsi" w:hAnsiTheme="majorHAnsi"/>
                <w:sz w:val="22"/>
              </w:rPr>
              <w:t xml:space="preserve"> that you measured to in the</w:t>
            </w:r>
            <w:r w:rsidR="00183957">
              <w:rPr>
                <w:rFonts w:asciiTheme="majorHAnsi" w:hAnsiTheme="majorHAnsi"/>
                <w:sz w:val="22"/>
              </w:rPr>
              <w:t xml:space="preserve"> “Georeference Remarks”</w:t>
            </w:r>
            <w:r>
              <w:rPr>
                <w:rFonts w:asciiTheme="majorHAnsi" w:hAnsiTheme="majorHAnsi"/>
                <w:sz w:val="22"/>
              </w:rPr>
              <w:t xml:space="preserve"> field.</w:t>
            </w:r>
          </w:p>
        </w:tc>
      </w:tr>
      <w:tr w:rsidR="001245EC" w14:paraId="4E76ED60" w14:textId="77777777" w:rsidTr="00183957">
        <w:trPr>
          <w:cnfStyle w:val="000000010000" w:firstRow="0" w:lastRow="0" w:firstColumn="0" w:lastColumn="0" w:oddVBand="0" w:evenVBand="0" w:oddHBand="0" w:evenHBand="1"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2538" w:type="dxa"/>
            <w:shd w:val="clear" w:color="auto" w:fill="auto"/>
          </w:tcPr>
          <w:p w14:paraId="3C57B0CE" w14:textId="618FE2AE" w:rsidR="001245EC" w:rsidRDefault="001245EC" w:rsidP="00CD5367">
            <w:pPr>
              <w:keepLines/>
              <w:rPr>
                <w:sz w:val="22"/>
              </w:rPr>
            </w:pPr>
            <w:r>
              <w:rPr>
                <w:sz w:val="22"/>
              </w:rPr>
              <w:t>Specified distance in a direction, path given</w:t>
            </w:r>
          </w:p>
        </w:tc>
        <w:tc>
          <w:tcPr>
            <w:tcW w:w="2430" w:type="dxa"/>
            <w:shd w:val="clear" w:color="auto" w:fill="auto"/>
          </w:tcPr>
          <w:p w14:paraId="0B26AE00" w14:textId="5B5963A7" w:rsidR="001245EC" w:rsidRDefault="001245EC" w:rsidP="00CD5367">
            <w:pPr>
              <w:keepLines/>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“7.9 mi N Beatty, on US 95”, “7 mi. W Santa Barbara on 101”, “left bank of Mississippi River,</w:t>
            </w:r>
            <w:r w:rsidR="0071169C">
              <w:rPr>
                <w:rFonts w:asciiTheme="majorHAnsi" w:hAnsiTheme="majorHAnsi"/>
                <w:sz w:val="22"/>
              </w:rPr>
              <w:t xml:space="preserve"> 16 mi downstream from Paris</w:t>
            </w:r>
            <w:r>
              <w:rPr>
                <w:rFonts w:asciiTheme="majorHAnsi" w:hAnsiTheme="majorHAnsi"/>
                <w:sz w:val="22"/>
              </w:rPr>
              <w:t>”</w:t>
            </w:r>
          </w:p>
        </w:tc>
        <w:tc>
          <w:tcPr>
            <w:tcW w:w="4140" w:type="dxa"/>
            <w:shd w:val="clear" w:color="auto" w:fill="auto"/>
          </w:tcPr>
          <w:p w14:paraId="65EDDD56" w14:textId="7629D1E1" w:rsidR="001245EC" w:rsidRDefault="001245EC" w:rsidP="00CD5367">
            <w:pPr>
              <w:keepLines/>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Find the geographic center of the named place as either a </w:t>
            </w:r>
            <w:r w:rsidRPr="001245EC">
              <w:rPr>
                <w:rFonts w:asciiTheme="majorHAnsi" w:hAnsiTheme="majorHAnsi"/>
                <w:b/>
                <w:sz w:val="22"/>
              </w:rPr>
              <w:t>Bounded area</w:t>
            </w:r>
            <w:r>
              <w:rPr>
                <w:rFonts w:asciiTheme="majorHAnsi" w:hAnsiTheme="majorHAnsi"/>
                <w:sz w:val="22"/>
              </w:rPr>
              <w:t xml:space="preserve"> or </w:t>
            </w:r>
            <w:r w:rsidRPr="001245EC">
              <w:rPr>
                <w:rFonts w:asciiTheme="majorHAnsi" w:hAnsiTheme="majorHAnsi"/>
                <w:b/>
                <w:sz w:val="22"/>
              </w:rPr>
              <w:t>Undefined area</w:t>
            </w:r>
            <w:r>
              <w:rPr>
                <w:rFonts w:asciiTheme="majorHAnsi" w:hAnsiTheme="majorHAnsi"/>
                <w:sz w:val="22"/>
              </w:rPr>
              <w:t>, as appropriate. Use the measuring tool to follow the specified route for the given distance. Use the end point as the coordinates.</w:t>
            </w:r>
          </w:p>
        </w:tc>
        <w:tc>
          <w:tcPr>
            <w:tcW w:w="3948" w:type="dxa"/>
            <w:shd w:val="clear" w:color="auto" w:fill="auto"/>
          </w:tcPr>
          <w:p w14:paraId="1CCE9950" w14:textId="0E805D7D" w:rsidR="001245EC" w:rsidRDefault="001245EC" w:rsidP="00CD5367">
            <w:pPr>
              <w:keepLines/>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Use half the measured distance from the selected coordinates to the center of the nearest </w:t>
            </w:r>
            <w:r w:rsidR="00183957">
              <w:rPr>
                <w:rFonts w:asciiTheme="majorHAnsi" w:hAnsiTheme="majorHAnsi"/>
                <w:sz w:val="22"/>
              </w:rPr>
              <w:t>feature</w:t>
            </w:r>
            <w:r>
              <w:rPr>
                <w:rFonts w:asciiTheme="majorHAnsi" w:hAnsiTheme="majorHAnsi"/>
                <w:sz w:val="22"/>
              </w:rPr>
              <w:t>.</w:t>
            </w:r>
          </w:p>
          <w:p w14:paraId="715113F1" w14:textId="7EFE416E" w:rsidR="001245EC" w:rsidRDefault="001245EC" w:rsidP="00CD5367">
            <w:pPr>
              <w:keepLines/>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Make note of the </w:t>
            </w:r>
            <w:r w:rsidR="00183957">
              <w:rPr>
                <w:rFonts w:asciiTheme="majorHAnsi" w:hAnsiTheme="majorHAnsi"/>
                <w:sz w:val="22"/>
              </w:rPr>
              <w:t>feature</w:t>
            </w:r>
            <w:r>
              <w:rPr>
                <w:rFonts w:asciiTheme="majorHAnsi" w:hAnsiTheme="majorHAnsi"/>
                <w:sz w:val="22"/>
              </w:rPr>
              <w:t xml:space="preserve"> that you measured to in the</w:t>
            </w:r>
            <w:r w:rsidR="00183957">
              <w:rPr>
                <w:rFonts w:asciiTheme="majorHAnsi" w:hAnsiTheme="majorHAnsi"/>
                <w:sz w:val="22"/>
              </w:rPr>
              <w:t xml:space="preserve"> “Georeference Remarks” field</w:t>
            </w:r>
            <w:r>
              <w:rPr>
                <w:rFonts w:asciiTheme="majorHAnsi" w:hAnsiTheme="majorHAnsi"/>
                <w:sz w:val="22"/>
              </w:rPr>
              <w:t>.</w:t>
            </w:r>
          </w:p>
        </w:tc>
      </w:tr>
    </w:tbl>
    <w:p w14:paraId="674C777C" w14:textId="77777777" w:rsidR="001245EC" w:rsidRDefault="001245EC" w:rsidP="00CD5367">
      <w:pPr>
        <w:rPr>
          <w:rFonts w:asciiTheme="majorHAnsi" w:hAnsiTheme="majorHAnsi"/>
          <w:sz w:val="22"/>
        </w:rPr>
      </w:pPr>
    </w:p>
    <w:p w14:paraId="14E72506" w14:textId="77777777" w:rsidR="00425613" w:rsidRDefault="00425613" w:rsidP="00425613">
      <w:pPr>
        <w:pStyle w:val="Heading2"/>
        <w:pageBreakBefore/>
        <w:sectPr w:rsidR="00425613" w:rsidSect="00425613">
          <w:pgSz w:w="15840" w:h="12240" w:orient="landscape" w:code="1"/>
          <w:pgMar w:top="1440" w:right="1440" w:bottom="1440" w:left="1440" w:header="720" w:footer="720" w:gutter="0"/>
          <w:cols w:space="720"/>
          <w:docGrid w:linePitch="360"/>
        </w:sectPr>
      </w:pPr>
    </w:p>
    <w:p w14:paraId="1327E1BC" w14:textId="77777777" w:rsidR="00425613" w:rsidRDefault="00425613" w:rsidP="00425613">
      <w:pPr>
        <w:pStyle w:val="Heading2"/>
      </w:pPr>
      <w:r>
        <w:lastRenderedPageBreak/>
        <w:t>II</w:t>
      </w:r>
      <w:r>
        <w:t>I</w:t>
      </w:r>
      <w:r>
        <w:t xml:space="preserve">. </w:t>
      </w:r>
      <w:r>
        <w:t>GEOLocate User Guide</w:t>
      </w:r>
    </w:p>
    <w:p w14:paraId="7139C9FA" w14:textId="7C0B9CC5" w:rsidR="00425613" w:rsidRDefault="00425613" w:rsidP="00425613">
      <w:pPr>
        <w:pStyle w:val="Heading2"/>
      </w:pPr>
      <w:r>
        <w:rPr>
          <w:noProof/>
        </w:rPr>
        <w:drawing>
          <wp:inline distT="0" distB="0" distL="0" distR="0" wp14:anchorId="39217272" wp14:editId="1409B56A">
            <wp:extent cx="7138161" cy="5279366"/>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39314" cy="5280219"/>
                    </a:xfrm>
                    <a:prstGeom prst="rect">
                      <a:avLst/>
                    </a:prstGeom>
                    <a:noFill/>
                  </pic:spPr>
                </pic:pic>
              </a:graphicData>
            </a:graphic>
          </wp:inline>
        </w:drawing>
      </w:r>
    </w:p>
    <w:p w14:paraId="0735304C" w14:textId="77777777" w:rsidR="00425613" w:rsidRDefault="00425613" w:rsidP="00425613"/>
    <w:p w14:paraId="1E8A885C" w14:textId="77777777" w:rsidR="00425613" w:rsidRPr="00425613" w:rsidRDefault="00425613" w:rsidP="00425613">
      <w:pPr>
        <w:sectPr w:rsidR="00425613" w:rsidRPr="00425613" w:rsidSect="00425613">
          <w:pgSz w:w="15840" w:h="12240" w:orient="landscape" w:code="1"/>
          <w:pgMar w:top="1440" w:right="1440" w:bottom="1440" w:left="1440" w:header="720" w:footer="720" w:gutter="0"/>
          <w:cols w:space="720"/>
          <w:docGrid w:linePitch="360"/>
        </w:sectPr>
      </w:pPr>
    </w:p>
    <w:p w14:paraId="17384307" w14:textId="6600F398" w:rsidR="00425613" w:rsidRDefault="00425613" w:rsidP="00425613">
      <w:pPr>
        <w:pStyle w:val="ListParagraph"/>
        <w:numPr>
          <w:ilvl w:val="0"/>
          <w:numId w:val="34"/>
        </w:numPr>
        <w:rPr>
          <w:rFonts w:asciiTheme="majorHAnsi" w:hAnsiTheme="majorHAnsi"/>
          <w:sz w:val="22"/>
        </w:rPr>
      </w:pPr>
      <w:r w:rsidRPr="00425613">
        <w:rPr>
          <w:rFonts w:asciiTheme="majorHAnsi" w:hAnsiTheme="majorHAnsi"/>
          <w:sz w:val="22"/>
        </w:rPr>
        <w:lastRenderedPageBreak/>
        <w:t>Zoom and pan around the map using these buttons. The arrows will move the map, the plus sign will zoom in on the map, and the minus sign will zoom out on the map.</w:t>
      </w:r>
    </w:p>
    <w:p w14:paraId="37C156ED" w14:textId="289A667C" w:rsidR="00425613" w:rsidRDefault="00425613" w:rsidP="00425613">
      <w:pPr>
        <w:pStyle w:val="ListParagraph"/>
        <w:numPr>
          <w:ilvl w:val="0"/>
          <w:numId w:val="34"/>
        </w:numPr>
        <w:rPr>
          <w:rFonts w:asciiTheme="majorHAnsi" w:hAnsiTheme="majorHAnsi"/>
          <w:sz w:val="22"/>
        </w:rPr>
      </w:pPr>
      <w:r>
        <w:rPr>
          <w:rFonts w:asciiTheme="majorHAnsi" w:hAnsiTheme="majorHAnsi"/>
          <w:sz w:val="22"/>
        </w:rPr>
        <w:t>Once you have georeferenced a record (and clicked Correct), you can load a new record by clicking this Next Record(s) button. Note that if there is already a record in your workbench, you will not be able to navigate to a new record until you click the Clear Workbench button.</w:t>
      </w:r>
    </w:p>
    <w:p w14:paraId="6D0BA9AD" w14:textId="139EF9E1" w:rsidR="00425613" w:rsidRDefault="00425613" w:rsidP="00425613">
      <w:pPr>
        <w:pStyle w:val="ListParagraph"/>
        <w:numPr>
          <w:ilvl w:val="0"/>
          <w:numId w:val="34"/>
        </w:numPr>
        <w:rPr>
          <w:rFonts w:asciiTheme="majorHAnsi" w:hAnsiTheme="majorHAnsi"/>
          <w:sz w:val="22"/>
        </w:rPr>
      </w:pPr>
      <w:r>
        <w:rPr>
          <w:rFonts w:asciiTheme="majorHAnsi" w:hAnsiTheme="majorHAnsi"/>
          <w:sz w:val="22"/>
        </w:rPr>
        <w:t>Click this button once you have georeferenced your specimen and added comments.</w:t>
      </w:r>
    </w:p>
    <w:p w14:paraId="465A5C97" w14:textId="7667D69C" w:rsidR="00425613" w:rsidRDefault="00425613" w:rsidP="00425613">
      <w:pPr>
        <w:pStyle w:val="ListParagraph"/>
        <w:numPr>
          <w:ilvl w:val="0"/>
          <w:numId w:val="34"/>
        </w:numPr>
        <w:rPr>
          <w:rFonts w:asciiTheme="majorHAnsi" w:hAnsiTheme="majorHAnsi"/>
          <w:sz w:val="22"/>
        </w:rPr>
      </w:pPr>
      <w:r>
        <w:rPr>
          <w:rFonts w:asciiTheme="majorHAnsi" w:hAnsiTheme="majorHAnsi"/>
          <w:sz w:val="22"/>
        </w:rPr>
        <w:t>Click this button if you are not able to georeference a specimen. You will be prompted to describe your reason for skipping the specimen. If you just don’t feel like doing a specific specimen, do NOT click Skip Selected. Instead, click Clear Workbench followed by Next Record(s).</w:t>
      </w:r>
    </w:p>
    <w:p w14:paraId="69D6F452" w14:textId="20CFCF06" w:rsidR="00425613" w:rsidRDefault="00D607C4" w:rsidP="00425613">
      <w:pPr>
        <w:pStyle w:val="ListParagraph"/>
        <w:numPr>
          <w:ilvl w:val="0"/>
          <w:numId w:val="34"/>
        </w:numPr>
        <w:rPr>
          <w:rFonts w:asciiTheme="majorHAnsi" w:hAnsiTheme="majorHAnsi"/>
          <w:sz w:val="22"/>
        </w:rPr>
      </w:pPr>
      <w:r>
        <w:rPr>
          <w:rFonts w:asciiTheme="majorHAnsi" w:hAnsiTheme="majorHAnsi"/>
          <w:sz w:val="22"/>
        </w:rPr>
        <w:t>Click this button to add comments or a description of your georeferencing assumptions.</w:t>
      </w:r>
    </w:p>
    <w:p w14:paraId="2A79E195" w14:textId="728E6270" w:rsidR="00D607C4" w:rsidRDefault="00D607C4" w:rsidP="00425613">
      <w:pPr>
        <w:pStyle w:val="ListParagraph"/>
        <w:numPr>
          <w:ilvl w:val="0"/>
          <w:numId w:val="34"/>
        </w:numPr>
        <w:rPr>
          <w:rFonts w:asciiTheme="majorHAnsi" w:hAnsiTheme="majorHAnsi"/>
          <w:sz w:val="22"/>
        </w:rPr>
      </w:pPr>
      <w:r>
        <w:rPr>
          <w:rFonts w:asciiTheme="majorHAnsi" w:hAnsiTheme="majorHAnsi"/>
          <w:sz w:val="22"/>
        </w:rPr>
        <w:t>Click this button to see a count of how many records you georeferenced (i.e., “corrected”), how many you have skipped, and how many are left to be georeferenced in the community.</w:t>
      </w:r>
    </w:p>
    <w:p w14:paraId="37EBF7CE" w14:textId="06C9DB12" w:rsidR="00D607C4" w:rsidRDefault="00D607C4" w:rsidP="00425613">
      <w:pPr>
        <w:pStyle w:val="ListParagraph"/>
        <w:numPr>
          <w:ilvl w:val="0"/>
          <w:numId w:val="34"/>
        </w:numPr>
        <w:rPr>
          <w:rFonts w:asciiTheme="majorHAnsi" w:hAnsiTheme="majorHAnsi"/>
          <w:sz w:val="22"/>
        </w:rPr>
      </w:pPr>
      <w:r>
        <w:rPr>
          <w:rFonts w:asciiTheme="majorHAnsi" w:hAnsiTheme="majorHAnsi"/>
          <w:sz w:val="22"/>
        </w:rPr>
        <w:t>Click this button to refresh your workbench or to skip a record that you don’t feel like georeferencing.</w:t>
      </w:r>
    </w:p>
    <w:p w14:paraId="08E5FBB0" w14:textId="5FE04B40" w:rsidR="00D607C4" w:rsidRDefault="00D607C4" w:rsidP="00425613">
      <w:pPr>
        <w:pStyle w:val="ListParagraph"/>
        <w:numPr>
          <w:ilvl w:val="0"/>
          <w:numId w:val="34"/>
        </w:numPr>
        <w:rPr>
          <w:rFonts w:asciiTheme="majorHAnsi" w:hAnsiTheme="majorHAnsi"/>
          <w:sz w:val="22"/>
        </w:rPr>
      </w:pPr>
      <w:r>
        <w:rPr>
          <w:rFonts w:asciiTheme="majorHAnsi" w:hAnsiTheme="majorHAnsi"/>
          <w:sz w:val="22"/>
        </w:rPr>
        <w:t>This tab will show you the locality you are currently georeferencing.</w:t>
      </w:r>
    </w:p>
    <w:p w14:paraId="1F44C272" w14:textId="34218EFD" w:rsidR="00D607C4" w:rsidRDefault="00D607C4" w:rsidP="00D607C4">
      <w:pPr>
        <w:pStyle w:val="ListParagraph"/>
        <w:numPr>
          <w:ilvl w:val="0"/>
          <w:numId w:val="34"/>
        </w:numPr>
        <w:rPr>
          <w:rFonts w:asciiTheme="majorHAnsi" w:hAnsiTheme="majorHAnsi"/>
          <w:sz w:val="22"/>
        </w:rPr>
      </w:pPr>
      <w:r>
        <w:rPr>
          <w:rFonts w:asciiTheme="majorHAnsi" w:hAnsiTheme="majorHAnsi"/>
          <w:sz w:val="22"/>
        </w:rPr>
        <w:t>This tab will show you the reasoning that GEOLocate used to place its green and red points. The text after the word “pattern” is the description. In some cases, this involves measuring a distance away from a landmark or town that is named in the description. Some examples and their translations are shown below.</w:t>
      </w:r>
    </w:p>
    <w:p w14:paraId="715EC867" w14:textId="03A5478A" w:rsidR="00D607C4" w:rsidRDefault="00D607C4" w:rsidP="00D607C4">
      <w:pPr>
        <w:jc w:val="center"/>
        <w:rPr>
          <w:rFonts w:asciiTheme="majorHAnsi" w:hAnsiTheme="majorHAnsi"/>
          <w:sz w:val="22"/>
        </w:rPr>
      </w:pPr>
      <w:r>
        <w:rPr>
          <w:noProof/>
        </w:rPr>
        <w:drawing>
          <wp:inline distT="0" distB="0" distL="0" distR="0" wp14:anchorId="76B63CCA" wp14:editId="703735C2">
            <wp:extent cx="5943600" cy="34163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41630"/>
                    </a:xfrm>
                    <a:prstGeom prst="rect">
                      <a:avLst/>
                    </a:prstGeom>
                  </pic:spPr>
                </pic:pic>
              </a:graphicData>
            </a:graphic>
          </wp:inline>
        </w:drawing>
      </w:r>
    </w:p>
    <w:p w14:paraId="11164539" w14:textId="6E8E99A6" w:rsidR="00D607C4" w:rsidRDefault="00D607C4" w:rsidP="00D607C4">
      <w:pPr>
        <w:rPr>
          <w:rFonts w:asciiTheme="majorHAnsi" w:hAnsiTheme="majorHAnsi"/>
          <w:sz w:val="22"/>
        </w:rPr>
      </w:pPr>
      <w:r>
        <w:rPr>
          <w:rFonts w:asciiTheme="majorHAnsi" w:hAnsiTheme="majorHAnsi"/>
          <w:sz w:val="22"/>
        </w:rPr>
        <w:t>GEOLocate placed the point at a location called “Summit” (perhaps a town or landmark).</w:t>
      </w:r>
    </w:p>
    <w:p w14:paraId="49A23315" w14:textId="77777777" w:rsidR="00D607C4" w:rsidRDefault="00D607C4" w:rsidP="00D607C4">
      <w:pPr>
        <w:rPr>
          <w:rFonts w:asciiTheme="majorHAnsi" w:hAnsiTheme="majorHAnsi"/>
          <w:sz w:val="22"/>
        </w:rPr>
      </w:pPr>
    </w:p>
    <w:p w14:paraId="6FA95A28" w14:textId="79967720" w:rsidR="00D607C4" w:rsidRDefault="00D607C4" w:rsidP="00D607C4">
      <w:pPr>
        <w:rPr>
          <w:rFonts w:asciiTheme="majorHAnsi" w:hAnsiTheme="majorHAnsi"/>
          <w:sz w:val="22"/>
        </w:rPr>
      </w:pPr>
      <w:r>
        <w:rPr>
          <w:noProof/>
        </w:rPr>
        <w:drawing>
          <wp:inline distT="0" distB="0" distL="0" distR="0" wp14:anchorId="1C65088E" wp14:editId="31818744">
            <wp:extent cx="5943600" cy="18415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84150"/>
                    </a:xfrm>
                    <a:prstGeom prst="rect">
                      <a:avLst/>
                    </a:prstGeom>
                  </pic:spPr>
                </pic:pic>
              </a:graphicData>
            </a:graphic>
          </wp:inline>
        </w:drawing>
      </w:r>
    </w:p>
    <w:p w14:paraId="512EFA1E" w14:textId="5E5BE920" w:rsidR="00D607C4" w:rsidRDefault="00D607C4" w:rsidP="00D607C4">
      <w:pPr>
        <w:rPr>
          <w:rFonts w:asciiTheme="majorHAnsi" w:hAnsiTheme="majorHAnsi"/>
          <w:sz w:val="22"/>
        </w:rPr>
      </w:pPr>
      <w:r>
        <w:rPr>
          <w:rFonts w:asciiTheme="majorHAnsi" w:hAnsiTheme="majorHAnsi"/>
          <w:sz w:val="22"/>
        </w:rPr>
        <w:t>GEOLocate placed the point on the approximate center of the Rogue River.</w:t>
      </w:r>
    </w:p>
    <w:p w14:paraId="4363951A" w14:textId="77777777" w:rsidR="00D607C4" w:rsidRDefault="00D607C4" w:rsidP="00D607C4">
      <w:pPr>
        <w:rPr>
          <w:rFonts w:asciiTheme="majorHAnsi" w:hAnsiTheme="majorHAnsi"/>
          <w:sz w:val="22"/>
        </w:rPr>
      </w:pPr>
    </w:p>
    <w:p w14:paraId="070B52EF" w14:textId="7684D199" w:rsidR="00D607C4" w:rsidRDefault="00D607C4" w:rsidP="00D607C4">
      <w:pPr>
        <w:rPr>
          <w:rFonts w:asciiTheme="majorHAnsi" w:hAnsiTheme="majorHAnsi"/>
          <w:sz w:val="22"/>
        </w:rPr>
      </w:pPr>
      <w:r>
        <w:rPr>
          <w:noProof/>
        </w:rPr>
        <w:drawing>
          <wp:inline distT="0" distB="0" distL="0" distR="0" wp14:anchorId="6069CF52" wp14:editId="0D46146B">
            <wp:extent cx="5943600" cy="64135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641350"/>
                    </a:xfrm>
                    <a:prstGeom prst="rect">
                      <a:avLst/>
                    </a:prstGeom>
                  </pic:spPr>
                </pic:pic>
              </a:graphicData>
            </a:graphic>
          </wp:inline>
        </w:drawing>
      </w:r>
    </w:p>
    <w:p w14:paraId="548A0045" w14:textId="5053284E" w:rsidR="00D607C4" w:rsidRDefault="00D607C4" w:rsidP="00D607C4">
      <w:pPr>
        <w:rPr>
          <w:rFonts w:asciiTheme="majorHAnsi" w:hAnsiTheme="majorHAnsi"/>
          <w:sz w:val="22"/>
        </w:rPr>
      </w:pPr>
      <w:r>
        <w:rPr>
          <w:rFonts w:asciiTheme="majorHAnsi" w:hAnsiTheme="majorHAnsi"/>
          <w:sz w:val="22"/>
        </w:rPr>
        <w:t>GEOLocate placed the point southeast of a landmark named Cave Junction at the distance specified by the locality description.</w:t>
      </w:r>
    </w:p>
    <w:p w14:paraId="6EF1E10A" w14:textId="23B21317" w:rsidR="00D607C4" w:rsidRDefault="00D607C4" w:rsidP="00D607C4">
      <w:pPr>
        <w:pStyle w:val="ListParagraph"/>
        <w:numPr>
          <w:ilvl w:val="0"/>
          <w:numId w:val="34"/>
        </w:numPr>
        <w:rPr>
          <w:rFonts w:asciiTheme="majorHAnsi" w:hAnsiTheme="majorHAnsi"/>
          <w:sz w:val="22"/>
        </w:rPr>
      </w:pPr>
      <w:r>
        <w:rPr>
          <w:rFonts w:asciiTheme="majorHAnsi" w:hAnsiTheme="majorHAnsi"/>
          <w:sz w:val="22"/>
        </w:rPr>
        <w:t xml:space="preserve">This tab can be used to view specimens you have already georeferenced. See the section “Using the History </w:t>
      </w:r>
      <w:r w:rsidRPr="00D607C4">
        <w:rPr>
          <w:rFonts w:asciiTheme="majorHAnsi" w:hAnsiTheme="majorHAnsi"/>
          <w:sz w:val="22"/>
          <w:highlight w:val="yellow"/>
        </w:rPr>
        <w:t>Tab” on page XX.</w:t>
      </w:r>
    </w:p>
    <w:p w14:paraId="019322A4" w14:textId="446B9978" w:rsidR="00D607C4" w:rsidRDefault="005C5589" w:rsidP="00D607C4">
      <w:pPr>
        <w:pStyle w:val="ListParagraph"/>
        <w:numPr>
          <w:ilvl w:val="0"/>
          <w:numId w:val="34"/>
        </w:numPr>
        <w:rPr>
          <w:rFonts w:asciiTheme="majorHAnsi" w:hAnsiTheme="majorHAnsi"/>
          <w:sz w:val="22"/>
        </w:rPr>
      </w:pPr>
      <w:r>
        <w:rPr>
          <w:rFonts w:asciiTheme="majorHAnsi" w:hAnsiTheme="majorHAnsi"/>
          <w:sz w:val="22"/>
        </w:rPr>
        <w:t>If you are an administrator, you will see this tab. It can be used to review records that have been georeferenced by other users.</w:t>
      </w:r>
    </w:p>
    <w:p w14:paraId="5D11868E" w14:textId="03F138E7" w:rsidR="00D3563E" w:rsidRDefault="00D3563E" w:rsidP="005C5589">
      <w:pPr>
        <w:pStyle w:val="ListParagraph"/>
        <w:numPr>
          <w:ilvl w:val="0"/>
          <w:numId w:val="34"/>
        </w:numPr>
        <w:rPr>
          <w:rFonts w:asciiTheme="majorHAnsi" w:hAnsiTheme="majorHAnsi"/>
          <w:sz w:val="22"/>
        </w:rPr>
      </w:pPr>
      <w:r>
        <w:rPr>
          <w:rFonts w:asciiTheme="majorHAnsi" w:hAnsiTheme="majorHAnsi"/>
          <w:sz w:val="22"/>
        </w:rPr>
        <w:t>The highlighted text is the locality description from the specimen you are currently attempting to transcribe. It will also include the country, state, county, and collection date of the specimen, when available.</w:t>
      </w:r>
    </w:p>
    <w:p w14:paraId="6D5DD970" w14:textId="0BEA1B80" w:rsidR="005C5589" w:rsidRDefault="005C5589" w:rsidP="005C5589">
      <w:pPr>
        <w:pStyle w:val="ListParagraph"/>
        <w:numPr>
          <w:ilvl w:val="0"/>
          <w:numId w:val="34"/>
        </w:numPr>
        <w:rPr>
          <w:rFonts w:asciiTheme="majorHAnsi" w:hAnsiTheme="majorHAnsi"/>
          <w:sz w:val="22"/>
        </w:rPr>
      </w:pPr>
      <w:r>
        <w:rPr>
          <w:rFonts w:asciiTheme="majorHAnsi" w:hAnsiTheme="majorHAnsi"/>
          <w:sz w:val="22"/>
        </w:rPr>
        <w:t xml:space="preserve">GEOLocate automatically lumps similar and identical locality descriptions together. In the workbench under Similar Records and Identical Records, you can view these records and decide whether to include them in your current georeferencing effort. See the section labeled </w:t>
      </w:r>
      <w:r w:rsidRPr="005C5589">
        <w:rPr>
          <w:rFonts w:asciiTheme="majorHAnsi" w:hAnsiTheme="majorHAnsi"/>
          <w:sz w:val="22"/>
        </w:rPr>
        <w:t>Checking Similar and Identical Records</w:t>
      </w:r>
      <w:r>
        <w:rPr>
          <w:rFonts w:asciiTheme="majorHAnsi" w:hAnsiTheme="majorHAnsi"/>
          <w:sz w:val="22"/>
        </w:rPr>
        <w:t xml:space="preserve"> for how to use this function of the workbench.</w:t>
      </w:r>
    </w:p>
    <w:p w14:paraId="5820AB0A" w14:textId="201B9F38" w:rsidR="00D3563E" w:rsidRDefault="00D3563E" w:rsidP="005C5589">
      <w:pPr>
        <w:pStyle w:val="ListParagraph"/>
        <w:numPr>
          <w:ilvl w:val="0"/>
          <w:numId w:val="34"/>
        </w:numPr>
        <w:rPr>
          <w:rFonts w:asciiTheme="majorHAnsi" w:hAnsiTheme="majorHAnsi"/>
          <w:sz w:val="22"/>
        </w:rPr>
      </w:pPr>
      <w:r>
        <w:rPr>
          <w:rFonts w:asciiTheme="majorHAnsi" w:hAnsiTheme="majorHAnsi"/>
          <w:sz w:val="22"/>
        </w:rPr>
        <w:t>This tool can be used to draw an error polygon rather than an error radius. This should be used only in cases in which the described feature is not sufficiently represented by an error radius, such as a river, road, or other oddly-shaped feature.</w:t>
      </w:r>
    </w:p>
    <w:p w14:paraId="35F5571C" w14:textId="5379E099" w:rsidR="00D3563E" w:rsidRDefault="00D3563E" w:rsidP="005C5589">
      <w:pPr>
        <w:pStyle w:val="ListParagraph"/>
        <w:numPr>
          <w:ilvl w:val="0"/>
          <w:numId w:val="34"/>
        </w:numPr>
        <w:rPr>
          <w:rFonts w:asciiTheme="majorHAnsi" w:hAnsiTheme="majorHAnsi"/>
          <w:sz w:val="22"/>
        </w:rPr>
      </w:pPr>
      <w:r>
        <w:rPr>
          <w:rFonts w:asciiTheme="majorHAnsi" w:hAnsiTheme="majorHAnsi"/>
          <w:sz w:val="22"/>
        </w:rPr>
        <w:lastRenderedPageBreak/>
        <w:t>Click this button, then somewhere on the map, to place a fresh green point.</w:t>
      </w:r>
    </w:p>
    <w:p w14:paraId="5EB7FD36" w14:textId="13D56BC1" w:rsidR="00D3563E" w:rsidRDefault="00D3563E" w:rsidP="005C5589">
      <w:pPr>
        <w:pStyle w:val="ListParagraph"/>
        <w:numPr>
          <w:ilvl w:val="0"/>
          <w:numId w:val="34"/>
        </w:numPr>
        <w:rPr>
          <w:rFonts w:asciiTheme="majorHAnsi" w:hAnsiTheme="majorHAnsi"/>
          <w:sz w:val="22"/>
        </w:rPr>
      </w:pPr>
      <w:r>
        <w:rPr>
          <w:rFonts w:asciiTheme="majorHAnsi" w:hAnsiTheme="majorHAnsi"/>
          <w:sz w:val="22"/>
        </w:rPr>
        <w:t>You can use this tool to measure a distance on the map. Single click to place a vertex of the line (if you want the path to consist of more than one straight line). Double click to end the measurement. The measurement is shown in meters/kilometers on top and feet/miles on the bottom in green text.</w:t>
      </w:r>
    </w:p>
    <w:p w14:paraId="7D9388DA" w14:textId="56FDCECC" w:rsidR="00D3563E" w:rsidRDefault="00D3563E" w:rsidP="005C5589">
      <w:pPr>
        <w:pStyle w:val="ListParagraph"/>
        <w:numPr>
          <w:ilvl w:val="0"/>
          <w:numId w:val="34"/>
        </w:numPr>
        <w:rPr>
          <w:rFonts w:asciiTheme="majorHAnsi" w:hAnsiTheme="majorHAnsi"/>
          <w:sz w:val="22"/>
        </w:rPr>
      </w:pPr>
      <w:r>
        <w:rPr>
          <w:rFonts w:asciiTheme="majorHAnsi" w:hAnsiTheme="majorHAnsi"/>
          <w:sz w:val="22"/>
        </w:rPr>
        <w:t>You can manually edit the latitude, longitude, and error radius of a georeferenced point by clicking the Manual Edit button and entering the values in the pop up window. Click the Ok button to save your edits.</w:t>
      </w:r>
    </w:p>
    <w:p w14:paraId="65B4751D" w14:textId="23D4580B" w:rsidR="00D3563E" w:rsidRDefault="00D3563E" w:rsidP="005C5589">
      <w:pPr>
        <w:pStyle w:val="ListParagraph"/>
        <w:numPr>
          <w:ilvl w:val="0"/>
          <w:numId w:val="34"/>
        </w:numPr>
        <w:rPr>
          <w:rFonts w:asciiTheme="majorHAnsi" w:hAnsiTheme="majorHAnsi"/>
          <w:sz w:val="22"/>
        </w:rPr>
      </w:pPr>
      <w:r>
        <w:rPr>
          <w:rFonts w:asciiTheme="majorHAnsi" w:hAnsiTheme="majorHAnsi"/>
          <w:sz w:val="22"/>
        </w:rPr>
        <w:t>Click this tool to change the base map. This can be particularly helpful when elevation or topographical information is provided in the locality description. The list of currently available map layers is shown below (subject to change).</w:t>
      </w:r>
    </w:p>
    <w:p w14:paraId="2BDE408D" w14:textId="258F4379" w:rsidR="00D3563E" w:rsidRDefault="00D3563E" w:rsidP="00D3563E">
      <w:pPr>
        <w:jc w:val="center"/>
        <w:rPr>
          <w:rFonts w:asciiTheme="majorHAnsi" w:hAnsiTheme="majorHAnsi"/>
          <w:sz w:val="22"/>
        </w:rPr>
      </w:pPr>
      <w:r>
        <w:rPr>
          <w:noProof/>
        </w:rPr>
        <w:drawing>
          <wp:inline distT="0" distB="0" distL="0" distR="0" wp14:anchorId="041C40BE" wp14:editId="02D93B65">
            <wp:extent cx="1542815" cy="2967486"/>
            <wp:effectExtent l="0" t="0" r="635"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543602" cy="2969000"/>
                    </a:xfrm>
                    <a:prstGeom prst="rect">
                      <a:avLst/>
                    </a:prstGeom>
                  </pic:spPr>
                </pic:pic>
              </a:graphicData>
            </a:graphic>
          </wp:inline>
        </w:drawing>
      </w:r>
    </w:p>
    <w:p w14:paraId="55566FC0" w14:textId="384C8ABD" w:rsidR="00746D10" w:rsidRDefault="00746D10" w:rsidP="00746D10">
      <w:pPr>
        <w:pStyle w:val="ListParagraph"/>
        <w:numPr>
          <w:ilvl w:val="0"/>
          <w:numId w:val="34"/>
        </w:numPr>
        <w:rPr>
          <w:rFonts w:asciiTheme="majorHAnsi" w:hAnsiTheme="majorHAnsi"/>
          <w:sz w:val="22"/>
        </w:rPr>
      </w:pPr>
      <w:r>
        <w:rPr>
          <w:rFonts w:asciiTheme="majorHAnsi" w:hAnsiTheme="majorHAnsi"/>
          <w:sz w:val="22"/>
        </w:rPr>
        <w:t>The green point is GEOLocate’s best guess at where the specimen was collected, based on a comparison of the locality description to GEOLocate’s background list of locations. The reason for the placement of this point can be viewed in the Results tab (see letter I).</w:t>
      </w:r>
    </w:p>
    <w:p w14:paraId="3B3D4353" w14:textId="35B82615" w:rsidR="00746D10" w:rsidRPr="00746D10" w:rsidRDefault="00746D10" w:rsidP="00746D10">
      <w:pPr>
        <w:pStyle w:val="ListParagraph"/>
        <w:numPr>
          <w:ilvl w:val="0"/>
          <w:numId w:val="34"/>
        </w:numPr>
        <w:rPr>
          <w:rFonts w:asciiTheme="majorHAnsi" w:hAnsiTheme="majorHAnsi"/>
          <w:sz w:val="22"/>
        </w:rPr>
      </w:pPr>
      <w:r>
        <w:rPr>
          <w:rFonts w:asciiTheme="majorHAnsi" w:hAnsiTheme="majorHAnsi"/>
          <w:sz w:val="22"/>
        </w:rPr>
        <w:t>The red points are GEOLocate’s alternative guesses at where the specimen was collected. The reason for the placement of these points can also be viewed in the Results tab (see letter I).</w:t>
      </w:r>
    </w:p>
    <w:sectPr w:rsidR="00746D10" w:rsidRPr="00746D10" w:rsidSect="0042561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E7BC65" w14:textId="77777777" w:rsidR="008B7147" w:rsidRDefault="008B7147" w:rsidP="005D3EB6">
      <w:r>
        <w:separator/>
      </w:r>
    </w:p>
  </w:endnote>
  <w:endnote w:type="continuationSeparator" w:id="0">
    <w:p w14:paraId="7CDA58F3" w14:textId="77777777" w:rsidR="008B7147" w:rsidRDefault="008B7147" w:rsidP="005D3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C213D7" w14:textId="77777777" w:rsidR="008B7147" w:rsidRDefault="008B7147" w:rsidP="005D3EB6">
      <w:r>
        <w:separator/>
      </w:r>
    </w:p>
  </w:footnote>
  <w:footnote w:type="continuationSeparator" w:id="0">
    <w:p w14:paraId="18D412C4" w14:textId="77777777" w:rsidR="008B7147" w:rsidRDefault="008B7147" w:rsidP="005D3E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FA294" w14:textId="3D98FB14" w:rsidR="00D23C52" w:rsidRPr="00783B88" w:rsidRDefault="00D23C52" w:rsidP="00D23C52">
    <w:pPr>
      <w:tabs>
        <w:tab w:val="center" w:pos="4680"/>
        <w:tab w:val="left" w:pos="9000"/>
        <w:tab w:val="right" w:pos="9360"/>
      </w:tabs>
      <w:rPr>
        <w:rFonts w:ascii="Calibri" w:eastAsia="Calibri" w:hAnsi="Calibri" w:cs="Times New Roman"/>
        <w:sz w:val="18"/>
        <w:szCs w:val="18"/>
      </w:rPr>
    </w:pPr>
    <w:r>
      <w:rPr>
        <w:rFonts w:ascii="Calibri" w:eastAsia="Calibri" w:hAnsi="Calibri" w:cs="Times New Roman"/>
        <w:sz w:val="18"/>
        <w:szCs w:val="18"/>
      </w:rPr>
      <w:t>Protocol for Georeferencing in a CoGe Community</w:t>
    </w:r>
    <w:r w:rsidRPr="00783B88">
      <w:rPr>
        <w:rFonts w:ascii="Calibri" w:eastAsia="Calibri" w:hAnsi="Calibri" w:cs="Times New Roman"/>
        <w:sz w:val="18"/>
        <w:szCs w:val="18"/>
      </w:rPr>
      <w:tab/>
    </w:r>
    <w:r w:rsidRPr="00783B88">
      <w:rPr>
        <w:rFonts w:ascii="Calibri" w:eastAsia="Calibri" w:hAnsi="Calibri" w:cs="Times New Roman"/>
        <w:sz w:val="18"/>
        <w:szCs w:val="18"/>
      </w:rPr>
      <w:tab/>
      <w:t xml:space="preserve"> </w:t>
    </w:r>
    <w:sdt>
      <w:sdtPr>
        <w:rPr>
          <w:rFonts w:ascii="Calibri" w:eastAsia="Calibri" w:hAnsi="Calibri" w:cs="Times New Roman"/>
          <w:sz w:val="18"/>
          <w:szCs w:val="18"/>
        </w:rPr>
        <w:id w:val="-2134545198"/>
        <w:docPartObj>
          <w:docPartGallery w:val="Page Numbers (Top of Page)"/>
          <w:docPartUnique/>
        </w:docPartObj>
      </w:sdtPr>
      <w:sdtEndPr>
        <w:rPr>
          <w:noProof/>
        </w:rPr>
      </w:sdtEndPr>
      <w:sdtContent>
        <w:r w:rsidRPr="00783B88">
          <w:rPr>
            <w:rFonts w:ascii="Calibri" w:eastAsia="Calibri" w:hAnsi="Calibri" w:cs="Times New Roman"/>
            <w:sz w:val="18"/>
            <w:szCs w:val="18"/>
          </w:rPr>
          <w:fldChar w:fldCharType="begin"/>
        </w:r>
        <w:r w:rsidRPr="00783B88">
          <w:rPr>
            <w:rFonts w:ascii="Calibri" w:eastAsia="Calibri" w:hAnsi="Calibri" w:cs="Times New Roman"/>
            <w:sz w:val="18"/>
            <w:szCs w:val="18"/>
          </w:rPr>
          <w:instrText xml:space="preserve"> PAGE   \* MERGEFORMAT </w:instrText>
        </w:r>
        <w:r w:rsidRPr="00783B88">
          <w:rPr>
            <w:rFonts w:ascii="Calibri" w:eastAsia="Calibri" w:hAnsi="Calibri" w:cs="Times New Roman"/>
            <w:sz w:val="18"/>
            <w:szCs w:val="18"/>
          </w:rPr>
          <w:fldChar w:fldCharType="separate"/>
        </w:r>
        <w:r w:rsidR="00616B3C">
          <w:rPr>
            <w:rFonts w:ascii="Calibri" w:eastAsia="Calibri" w:hAnsi="Calibri" w:cs="Times New Roman"/>
            <w:noProof/>
            <w:sz w:val="18"/>
            <w:szCs w:val="18"/>
          </w:rPr>
          <w:t>1</w:t>
        </w:r>
        <w:r w:rsidRPr="00783B88">
          <w:rPr>
            <w:rFonts w:ascii="Calibri" w:eastAsia="Calibri" w:hAnsi="Calibri" w:cs="Times New Roman"/>
            <w:noProof/>
            <w:sz w:val="18"/>
            <w:szCs w:val="18"/>
          </w:rPr>
          <w:fldChar w:fldCharType="end"/>
        </w:r>
      </w:sdtContent>
    </w:sdt>
  </w:p>
  <w:p w14:paraId="565D2093" w14:textId="0001780F" w:rsidR="009E093A" w:rsidRPr="00D23C52" w:rsidRDefault="00D23C52" w:rsidP="00D23C52">
    <w:pPr>
      <w:tabs>
        <w:tab w:val="center" w:pos="4680"/>
        <w:tab w:val="right" w:pos="9360"/>
      </w:tabs>
      <w:rPr>
        <w:rFonts w:ascii="Calibri" w:eastAsia="Calibri" w:hAnsi="Calibri" w:cs="Times New Roman"/>
        <w:sz w:val="18"/>
        <w:szCs w:val="18"/>
      </w:rPr>
    </w:pPr>
    <w:r w:rsidRPr="00783B88">
      <w:rPr>
        <w:rFonts w:ascii="Calibri" w:eastAsia="Calibri" w:hAnsi="Calibri" w:cs="Times New Roman"/>
        <w:sz w:val="18"/>
        <w:szCs w:val="18"/>
      </w:rPr>
      <w:t>Developed for the California Phenology Thematic Collections Network (CAP TCN) funded by the National Science Foundation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18FC"/>
    <w:multiLevelType w:val="hybridMultilevel"/>
    <w:tmpl w:val="86562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E57343"/>
    <w:multiLevelType w:val="hybridMultilevel"/>
    <w:tmpl w:val="60A65AE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9FE9786">
      <w:start w:val="1"/>
      <w:numFmt w:val="lowerLetter"/>
      <w:lvlText w:val="%3."/>
      <w:lvlJc w:val="left"/>
      <w:pPr>
        <w:ind w:left="2160" w:hanging="180"/>
      </w:pPr>
      <w:rPr>
        <w:rFonts w:ascii="Calibri" w:hAnsi="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093008"/>
    <w:multiLevelType w:val="hybridMultilevel"/>
    <w:tmpl w:val="B9F6B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ED3282"/>
    <w:multiLevelType w:val="hybridMultilevel"/>
    <w:tmpl w:val="D0222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7819A1"/>
    <w:multiLevelType w:val="hybridMultilevel"/>
    <w:tmpl w:val="CF463E98"/>
    <w:lvl w:ilvl="0" w:tplc="19FE9786">
      <w:start w:val="1"/>
      <w:numFmt w:val="lowerLetter"/>
      <w:lvlText w:val="%1."/>
      <w:lvlJc w:val="left"/>
      <w:pPr>
        <w:ind w:left="144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4C2DAB"/>
    <w:multiLevelType w:val="hybridMultilevel"/>
    <w:tmpl w:val="4C548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413BC5"/>
    <w:multiLevelType w:val="hybridMultilevel"/>
    <w:tmpl w:val="57B8A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EC0EE0"/>
    <w:multiLevelType w:val="hybridMultilevel"/>
    <w:tmpl w:val="98FC6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8C4E6F"/>
    <w:multiLevelType w:val="hybridMultilevel"/>
    <w:tmpl w:val="6C7C5C2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1A3BEB"/>
    <w:multiLevelType w:val="hybridMultilevel"/>
    <w:tmpl w:val="7ED07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482AB4"/>
    <w:multiLevelType w:val="hybridMultilevel"/>
    <w:tmpl w:val="E9B2F5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A352A9F"/>
    <w:multiLevelType w:val="hybridMultilevel"/>
    <w:tmpl w:val="AEE2B07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5159A6"/>
    <w:multiLevelType w:val="hybridMultilevel"/>
    <w:tmpl w:val="3670B5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620D2C"/>
    <w:multiLevelType w:val="multilevel"/>
    <w:tmpl w:val="F580DDFC"/>
    <w:numStyleLink w:val="Style1"/>
  </w:abstractNum>
  <w:abstractNum w:abstractNumId="14">
    <w:nsid w:val="213D6568"/>
    <w:multiLevelType w:val="multilevel"/>
    <w:tmpl w:val="B156AD9A"/>
    <w:lvl w:ilvl="0">
      <w:start w:val="1"/>
      <w:numFmt w:val="upperLetter"/>
      <w:lvlText w:val="%1."/>
      <w:lvlJc w:val="left"/>
      <w:pPr>
        <w:ind w:left="720" w:hanging="360"/>
      </w:pPr>
      <w:rPr>
        <w:rFonts w:hint="default"/>
        <w:b/>
        <w:i w:val="0"/>
        <w:color w:val="FF0000"/>
        <w:w w:val="100"/>
        <w:sz w:val="24"/>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upperLetter"/>
      <w:lvlText w:val="%5."/>
      <w:lvlJc w:val="left"/>
      <w:pPr>
        <w:ind w:left="3600" w:hanging="360"/>
      </w:pPr>
      <w:rPr>
        <w:rFonts w:hint="default"/>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1FC09AC"/>
    <w:multiLevelType w:val="hybridMultilevel"/>
    <w:tmpl w:val="56C2A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0E2C80"/>
    <w:multiLevelType w:val="multilevel"/>
    <w:tmpl w:val="F580DDFC"/>
    <w:styleLink w:val="Style1"/>
    <w:lvl w:ilvl="0">
      <w:start w:val="1"/>
      <w:numFmt w:val="upperLetter"/>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upperLetter"/>
      <w:lvlText w:val="%5."/>
      <w:lvlJc w:val="left"/>
      <w:pPr>
        <w:ind w:left="3600" w:hanging="360"/>
      </w:pPr>
      <w:rPr>
        <w:rFonts w:hint="default"/>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55F28CB"/>
    <w:multiLevelType w:val="hybridMultilevel"/>
    <w:tmpl w:val="5AC47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340834"/>
    <w:multiLevelType w:val="hybridMultilevel"/>
    <w:tmpl w:val="E82C79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8E904A2"/>
    <w:multiLevelType w:val="hybridMultilevel"/>
    <w:tmpl w:val="295C0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8905A1"/>
    <w:multiLevelType w:val="hybridMultilevel"/>
    <w:tmpl w:val="676E7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824C2A"/>
    <w:multiLevelType w:val="hybridMultilevel"/>
    <w:tmpl w:val="5ED4504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0D1FF7"/>
    <w:multiLevelType w:val="hybridMultilevel"/>
    <w:tmpl w:val="6F3EFD9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6E1606"/>
    <w:multiLevelType w:val="hybridMultilevel"/>
    <w:tmpl w:val="EFD0C2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3D1512"/>
    <w:multiLevelType w:val="hybridMultilevel"/>
    <w:tmpl w:val="2550C022"/>
    <w:lvl w:ilvl="0" w:tplc="0409000F">
      <w:start w:val="1"/>
      <w:numFmt w:val="decimal"/>
      <w:lvlText w:val="%1."/>
      <w:lvlJc w:val="left"/>
      <w:pPr>
        <w:ind w:left="720" w:hanging="360"/>
      </w:pPr>
    </w:lvl>
    <w:lvl w:ilvl="1" w:tplc="19FE9786">
      <w:start w:val="1"/>
      <w:numFmt w:val="lowerLetter"/>
      <w:lvlText w:val="%2."/>
      <w:lvlJc w:val="left"/>
      <w:pPr>
        <w:ind w:left="1440" w:hanging="360"/>
      </w:pPr>
      <w:rPr>
        <w:rFonts w:ascii="Calibri" w:hAnsi="Calibri"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5013FE"/>
    <w:multiLevelType w:val="hybridMultilevel"/>
    <w:tmpl w:val="C3AAF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191CCA"/>
    <w:multiLevelType w:val="hybridMultilevel"/>
    <w:tmpl w:val="4A3C5D1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C72620"/>
    <w:multiLevelType w:val="hybridMultilevel"/>
    <w:tmpl w:val="D0E47194"/>
    <w:lvl w:ilvl="0" w:tplc="19FE9786">
      <w:start w:val="1"/>
      <w:numFmt w:val="lowerLetter"/>
      <w:lvlText w:val="%1."/>
      <w:lvlJc w:val="left"/>
      <w:pPr>
        <w:ind w:left="144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CA510C"/>
    <w:multiLevelType w:val="hybridMultilevel"/>
    <w:tmpl w:val="8CBA6810"/>
    <w:lvl w:ilvl="0" w:tplc="19FE9786">
      <w:start w:val="1"/>
      <w:numFmt w:val="lowerLetter"/>
      <w:lvlText w:val="%1."/>
      <w:lvlJc w:val="left"/>
      <w:pPr>
        <w:ind w:left="144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F06A3D"/>
    <w:multiLevelType w:val="hybridMultilevel"/>
    <w:tmpl w:val="042EB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8E1B9E"/>
    <w:multiLevelType w:val="hybridMultilevel"/>
    <w:tmpl w:val="243A3F48"/>
    <w:lvl w:ilvl="0" w:tplc="0409000F">
      <w:start w:val="1"/>
      <w:numFmt w:val="decimal"/>
      <w:lvlText w:val="%1."/>
      <w:lvlJc w:val="left"/>
      <w:pPr>
        <w:ind w:left="720" w:hanging="360"/>
      </w:pPr>
    </w:lvl>
    <w:lvl w:ilvl="1" w:tplc="19FE9786">
      <w:start w:val="1"/>
      <w:numFmt w:val="lowerLetter"/>
      <w:lvlText w:val="%2."/>
      <w:lvlJc w:val="left"/>
      <w:pPr>
        <w:ind w:left="1440" w:hanging="360"/>
      </w:pPr>
      <w:rPr>
        <w:rFonts w:ascii="Calibri" w:hAnsi="Calibr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00557D"/>
    <w:multiLevelType w:val="hybridMultilevel"/>
    <w:tmpl w:val="243A3F48"/>
    <w:lvl w:ilvl="0" w:tplc="0409000F">
      <w:start w:val="1"/>
      <w:numFmt w:val="decimal"/>
      <w:lvlText w:val="%1."/>
      <w:lvlJc w:val="left"/>
      <w:pPr>
        <w:ind w:left="720" w:hanging="360"/>
      </w:pPr>
    </w:lvl>
    <w:lvl w:ilvl="1" w:tplc="19FE9786">
      <w:start w:val="1"/>
      <w:numFmt w:val="lowerLetter"/>
      <w:lvlText w:val="%2."/>
      <w:lvlJc w:val="left"/>
      <w:pPr>
        <w:ind w:left="1440" w:hanging="360"/>
      </w:pPr>
      <w:rPr>
        <w:rFonts w:ascii="Calibri" w:hAnsi="Calibr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9A5FE5"/>
    <w:multiLevelType w:val="hybridMultilevel"/>
    <w:tmpl w:val="243A3F48"/>
    <w:lvl w:ilvl="0" w:tplc="0409000F">
      <w:start w:val="1"/>
      <w:numFmt w:val="decimal"/>
      <w:lvlText w:val="%1."/>
      <w:lvlJc w:val="left"/>
      <w:pPr>
        <w:ind w:left="720" w:hanging="360"/>
      </w:pPr>
    </w:lvl>
    <w:lvl w:ilvl="1" w:tplc="19FE9786">
      <w:start w:val="1"/>
      <w:numFmt w:val="lowerLetter"/>
      <w:lvlText w:val="%2."/>
      <w:lvlJc w:val="left"/>
      <w:pPr>
        <w:ind w:left="1440" w:hanging="360"/>
      </w:pPr>
      <w:rPr>
        <w:rFonts w:ascii="Calibri" w:hAnsi="Calibr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C415FB"/>
    <w:multiLevelType w:val="hybridMultilevel"/>
    <w:tmpl w:val="DF1A9B82"/>
    <w:lvl w:ilvl="0" w:tplc="19FE9786">
      <w:start w:val="1"/>
      <w:numFmt w:val="lowerLetter"/>
      <w:lvlText w:val="%1."/>
      <w:lvlJc w:val="left"/>
      <w:pPr>
        <w:ind w:left="144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0948FC"/>
    <w:multiLevelType w:val="multilevel"/>
    <w:tmpl w:val="B156AD9A"/>
    <w:lvl w:ilvl="0">
      <w:start w:val="1"/>
      <w:numFmt w:val="upperLetter"/>
      <w:lvlText w:val="%1."/>
      <w:lvlJc w:val="left"/>
      <w:pPr>
        <w:ind w:left="720" w:hanging="360"/>
      </w:pPr>
      <w:rPr>
        <w:rFonts w:hint="default"/>
        <w:b/>
        <w:i w:val="0"/>
        <w:color w:val="FF0000"/>
        <w:w w:val="100"/>
        <w:sz w:val="24"/>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upperLetter"/>
      <w:lvlText w:val="%5."/>
      <w:lvlJc w:val="left"/>
      <w:pPr>
        <w:ind w:left="3600" w:hanging="360"/>
      </w:pPr>
      <w:rPr>
        <w:rFonts w:hint="default"/>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7F506E39"/>
    <w:multiLevelType w:val="multilevel"/>
    <w:tmpl w:val="B156AD9A"/>
    <w:lvl w:ilvl="0">
      <w:start w:val="1"/>
      <w:numFmt w:val="upperLetter"/>
      <w:lvlText w:val="%1."/>
      <w:lvlJc w:val="left"/>
      <w:pPr>
        <w:ind w:left="720" w:hanging="360"/>
      </w:pPr>
      <w:rPr>
        <w:rFonts w:hint="default"/>
        <w:b/>
        <w:i w:val="0"/>
        <w:color w:val="FF0000"/>
        <w:w w:val="100"/>
        <w:sz w:val="24"/>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upperLetter"/>
      <w:lvlText w:val="%5."/>
      <w:lvlJc w:val="left"/>
      <w:pPr>
        <w:ind w:left="3600" w:hanging="360"/>
      </w:pPr>
      <w:rPr>
        <w:rFonts w:hint="default"/>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2"/>
  </w:num>
  <w:num w:numId="2">
    <w:abstractNumId w:val="20"/>
  </w:num>
  <w:num w:numId="3">
    <w:abstractNumId w:val="26"/>
  </w:num>
  <w:num w:numId="4">
    <w:abstractNumId w:val="1"/>
  </w:num>
  <w:num w:numId="5">
    <w:abstractNumId w:val="21"/>
  </w:num>
  <w:num w:numId="6">
    <w:abstractNumId w:val="24"/>
  </w:num>
  <w:num w:numId="7">
    <w:abstractNumId w:val="11"/>
  </w:num>
  <w:num w:numId="8">
    <w:abstractNumId w:val="6"/>
  </w:num>
  <w:num w:numId="9">
    <w:abstractNumId w:val="8"/>
  </w:num>
  <w:num w:numId="10">
    <w:abstractNumId w:val="3"/>
  </w:num>
  <w:num w:numId="11">
    <w:abstractNumId w:val="15"/>
  </w:num>
  <w:num w:numId="12">
    <w:abstractNumId w:val="19"/>
  </w:num>
  <w:num w:numId="13">
    <w:abstractNumId w:val="30"/>
  </w:num>
  <w:num w:numId="14">
    <w:abstractNumId w:val="5"/>
  </w:num>
  <w:num w:numId="15">
    <w:abstractNumId w:val="7"/>
  </w:num>
  <w:num w:numId="16">
    <w:abstractNumId w:val="18"/>
  </w:num>
  <w:num w:numId="17">
    <w:abstractNumId w:val="17"/>
  </w:num>
  <w:num w:numId="18">
    <w:abstractNumId w:val="10"/>
  </w:num>
  <w:num w:numId="19">
    <w:abstractNumId w:val="27"/>
  </w:num>
  <w:num w:numId="20">
    <w:abstractNumId w:val="28"/>
  </w:num>
  <w:num w:numId="21">
    <w:abstractNumId w:val="33"/>
  </w:num>
  <w:num w:numId="22">
    <w:abstractNumId w:val="13"/>
  </w:num>
  <w:num w:numId="23">
    <w:abstractNumId w:val="4"/>
  </w:num>
  <w:num w:numId="24">
    <w:abstractNumId w:val="32"/>
  </w:num>
  <w:num w:numId="25">
    <w:abstractNumId w:val="29"/>
  </w:num>
  <w:num w:numId="26">
    <w:abstractNumId w:val="23"/>
  </w:num>
  <w:num w:numId="27">
    <w:abstractNumId w:val="2"/>
  </w:num>
  <w:num w:numId="28">
    <w:abstractNumId w:val="9"/>
  </w:num>
  <w:num w:numId="29">
    <w:abstractNumId w:val="25"/>
  </w:num>
  <w:num w:numId="30">
    <w:abstractNumId w:val="12"/>
  </w:num>
  <w:num w:numId="31">
    <w:abstractNumId w:val="31"/>
  </w:num>
  <w:num w:numId="32">
    <w:abstractNumId w:val="0"/>
  </w:num>
  <w:num w:numId="33">
    <w:abstractNumId w:val="16"/>
  </w:num>
  <w:num w:numId="34">
    <w:abstractNumId w:val="35"/>
  </w:num>
  <w:num w:numId="35">
    <w:abstractNumId w:val="14"/>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518"/>
    <w:rsid w:val="00002149"/>
    <w:rsid w:val="00021F9B"/>
    <w:rsid w:val="000617FC"/>
    <w:rsid w:val="00090A15"/>
    <w:rsid w:val="000A3A37"/>
    <w:rsid w:val="000A496C"/>
    <w:rsid w:val="000D357C"/>
    <w:rsid w:val="000E64D3"/>
    <w:rsid w:val="001245EC"/>
    <w:rsid w:val="0015265A"/>
    <w:rsid w:val="0017197F"/>
    <w:rsid w:val="0018385D"/>
    <w:rsid w:val="00183957"/>
    <w:rsid w:val="00184D23"/>
    <w:rsid w:val="00191756"/>
    <w:rsid w:val="0019670F"/>
    <w:rsid w:val="001A69FD"/>
    <w:rsid w:val="001F08F6"/>
    <w:rsid w:val="0020173E"/>
    <w:rsid w:val="0022049A"/>
    <w:rsid w:val="00261C8E"/>
    <w:rsid w:val="00271BBB"/>
    <w:rsid w:val="00290D45"/>
    <w:rsid w:val="002A0904"/>
    <w:rsid w:val="002A13B9"/>
    <w:rsid w:val="002B514C"/>
    <w:rsid w:val="002C1205"/>
    <w:rsid w:val="002D78B9"/>
    <w:rsid w:val="003001F9"/>
    <w:rsid w:val="00340F93"/>
    <w:rsid w:val="00342BE1"/>
    <w:rsid w:val="00351A6D"/>
    <w:rsid w:val="003710E1"/>
    <w:rsid w:val="00383F37"/>
    <w:rsid w:val="00384F9D"/>
    <w:rsid w:val="00393315"/>
    <w:rsid w:val="003E7B6B"/>
    <w:rsid w:val="003F17B1"/>
    <w:rsid w:val="00400ACF"/>
    <w:rsid w:val="00400FF0"/>
    <w:rsid w:val="00404CF5"/>
    <w:rsid w:val="0041681A"/>
    <w:rsid w:val="00425613"/>
    <w:rsid w:val="004405D4"/>
    <w:rsid w:val="00453C26"/>
    <w:rsid w:val="004657A5"/>
    <w:rsid w:val="00466E81"/>
    <w:rsid w:val="004D19D7"/>
    <w:rsid w:val="004D3D90"/>
    <w:rsid w:val="004E10D4"/>
    <w:rsid w:val="004E5CCD"/>
    <w:rsid w:val="004F6F96"/>
    <w:rsid w:val="00527487"/>
    <w:rsid w:val="00554270"/>
    <w:rsid w:val="00555F37"/>
    <w:rsid w:val="00566922"/>
    <w:rsid w:val="00595FBA"/>
    <w:rsid w:val="005B4296"/>
    <w:rsid w:val="005C5589"/>
    <w:rsid w:val="005D3EB6"/>
    <w:rsid w:val="005E5B46"/>
    <w:rsid w:val="005E67AD"/>
    <w:rsid w:val="005F47EF"/>
    <w:rsid w:val="00606651"/>
    <w:rsid w:val="00616B3C"/>
    <w:rsid w:val="00650A50"/>
    <w:rsid w:val="006E0FF4"/>
    <w:rsid w:val="0071169C"/>
    <w:rsid w:val="00746D10"/>
    <w:rsid w:val="0077184A"/>
    <w:rsid w:val="00783B88"/>
    <w:rsid w:val="007961CA"/>
    <w:rsid w:val="007A6DD4"/>
    <w:rsid w:val="007C3C81"/>
    <w:rsid w:val="007D336A"/>
    <w:rsid w:val="007E0B7F"/>
    <w:rsid w:val="0080154E"/>
    <w:rsid w:val="008037F5"/>
    <w:rsid w:val="008121EB"/>
    <w:rsid w:val="008138EF"/>
    <w:rsid w:val="00817F17"/>
    <w:rsid w:val="00826423"/>
    <w:rsid w:val="00843D82"/>
    <w:rsid w:val="008470D1"/>
    <w:rsid w:val="0085019F"/>
    <w:rsid w:val="00886FA1"/>
    <w:rsid w:val="00892FA5"/>
    <w:rsid w:val="0089440C"/>
    <w:rsid w:val="008B7147"/>
    <w:rsid w:val="008C2402"/>
    <w:rsid w:val="008D2DE9"/>
    <w:rsid w:val="009350E1"/>
    <w:rsid w:val="00953DD9"/>
    <w:rsid w:val="00973518"/>
    <w:rsid w:val="00974102"/>
    <w:rsid w:val="00983F8F"/>
    <w:rsid w:val="009C46BD"/>
    <w:rsid w:val="009D496F"/>
    <w:rsid w:val="009E093A"/>
    <w:rsid w:val="00A07A06"/>
    <w:rsid w:val="00A22016"/>
    <w:rsid w:val="00A61B0B"/>
    <w:rsid w:val="00A67D94"/>
    <w:rsid w:val="00A8220A"/>
    <w:rsid w:val="00AC13B4"/>
    <w:rsid w:val="00AD1D7F"/>
    <w:rsid w:val="00B37796"/>
    <w:rsid w:val="00B44B19"/>
    <w:rsid w:val="00B52162"/>
    <w:rsid w:val="00BA07A9"/>
    <w:rsid w:val="00BC5249"/>
    <w:rsid w:val="00BF0B17"/>
    <w:rsid w:val="00BF40D0"/>
    <w:rsid w:val="00C35855"/>
    <w:rsid w:val="00C54BDA"/>
    <w:rsid w:val="00C65E9F"/>
    <w:rsid w:val="00C80234"/>
    <w:rsid w:val="00C93B83"/>
    <w:rsid w:val="00C94593"/>
    <w:rsid w:val="00CB021F"/>
    <w:rsid w:val="00CB5379"/>
    <w:rsid w:val="00CD5367"/>
    <w:rsid w:val="00CE3C6A"/>
    <w:rsid w:val="00D23C52"/>
    <w:rsid w:val="00D24728"/>
    <w:rsid w:val="00D30F57"/>
    <w:rsid w:val="00D3563E"/>
    <w:rsid w:val="00D458B5"/>
    <w:rsid w:val="00D526FF"/>
    <w:rsid w:val="00D557B1"/>
    <w:rsid w:val="00D607C4"/>
    <w:rsid w:val="00D60EA5"/>
    <w:rsid w:val="00D754E6"/>
    <w:rsid w:val="00DA3969"/>
    <w:rsid w:val="00DA3DC2"/>
    <w:rsid w:val="00DC76AE"/>
    <w:rsid w:val="00DD1414"/>
    <w:rsid w:val="00E11838"/>
    <w:rsid w:val="00E3494E"/>
    <w:rsid w:val="00E40073"/>
    <w:rsid w:val="00E40417"/>
    <w:rsid w:val="00E40F24"/>
    <w:rsid w:val="00E5013D"/>
    <w:rsid w:val="00E6095E"/>
    <w:rsid w:val="00E8377B"/>
    <w:rsid w:val="00EA6FB2"/>
    <w:rsid w:val="00EE324E"/>
    <w:rsid w:val="00F277FE"/>
    <w:rsid w:val="00F32D2B"/>
    <w:rsid w:val="00F366B6"/>
    <w:rsid w:val="00F4520D"/>
    <w:rsid w:val="00F61A51"/>
    <w:rsid w:val="00F70E25"/>
    <w:rsid w:val="00F72791"/>
    <w:rsid w:val="00F964CE"/>
    <w:rsid w:val="00FB23ED"/>
    <w:rsid w:val="00FB38C7"/>
    <w:rsid w:val="00FB3A20"/>
    <w:rsid w:val="00FD23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E18C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20A"/>
  </w:style>
  <w:style w:type="paragraph" w:styleId="Heading1">
    <w:name w:val="heading 1"/>
    <w:basedOn w:val="Normal"/>
    <w:next w:val="Normal"/>
    <w:link w:val="Heading1Char"/>
    <w:uiPriority w:val="9"/>
    <w:qFormat/>
    <w:rsid w:val="009735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61B0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518"/>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973518"/>
    <w:pPr>
      <w:ind w:left="720"/>
      <w:contextualSpacing/>
    </w:pPr>
  </w:style>
  <w:style w:type="paragraph" w:styleId="BalloonText">
    <w:name w:val="Balloon Text"/>
    <w:basedOn w:val="Normal"/>
    <w:link w:val="BalloonTextChar"/>
    <w:uiPriority w:val="99"/>
    <w:semiHidden/>
    <w:unhideWhenUsed/>
    <w:rsid w:val="00973518"/>
    <w:rPr>
      <w:rFonts w:ascii="Lucida Grande" w:hAnsi="Lucida Grande"/>
      <w:sz w:val="18"/>
      <w:szCs w:val="18"/>
    </w:rPr>
  </w:style>
  <w:style w:type="character" w:customStyle="1" w:styleId="BalloonTextChar">
    <w:name w:val="Balloon Text Char"/>
    <w:basedOn w:val="DefaultParagraphFont"/>
    <w:link w:val="BalloonText"/>
    <w:uiPriority w:val="99"/>
    <w:semiHidden/>
    <w:rsid w:val="00973518"/>
    <w:rPr>
      <w:rFonts w:ascii="Lucida Grande" w:hAnsi="Lucida Grande"/>
      <w:sz w:val="18"/>
      <w:szCs w:val="18"/>
    </w:rPr>
  </w:style>
  <w:style w:type="character" w:styleId="CommentReference">
    <w:name w:val="annotation reference"/>
    <w:basedOn w:val="DefaultParagraphFont"/>
    <w:uiPriority w:val="99"/>
    <w:semiHidden/>
    <w:unhideWhenUsed/>
    <w:rsid w:val="00A07A06"/>
    <w:rPr>
      <w:sz w:val="16"/>
      <w:szCs w:val="16"/>
    </w:rPr>
  </w:style>
  <w:style w:type="paragraph" w:styleId="CommentText">
    <w:name w:val="annotation text"/>
    <w:basedOn w:val="Normal"/>
    <w:link w:val="CommentTextChar"/>
    <w:uiPriority w:val="99"/>
    <w:semiHidden/>
    <w:unhideWhenUsed/>
    <w:rsid w:val="00A07A06"/>
    <w:rPr>
      <w:sz w:val="20"/>
      <w:szCs w:val="20"/>
    </w:rPr>
  </w:style>
  <w:style w:type="character" w:customStyle="1" w:styleId="CommentTextChar">
    <w:name w:val="Comment Text Char"/>
    <w:basedOn w:val="DefaultParagraphFont"/>
    <w:link w:val="CommentText"/>
    <w:uiPriority w:val="99"/>
    <w:semiHidden/>
    <w:rsid w:val="00A07A06"/>
    <w:rPr>
      <w:sz w:val="20"/>
      <w:szCs w:val="20"/>
    </w:rPr>
  </w:style>
  <w:style w:type="paragraph" w:styleId="CommentSubject">
    <w:name w:val="annotation subject"/>
    <w:basedOn w:val="CommentText"/>
    <w:next w:val="CommentText"/>
    <w:link w:val="CommentSubjectChar"/>
    <w:uiPriority w:val="99"/>
    <w:semiHidden/>
    <w:unhideWhenUsed/>
    <w:rsid w:val="00A07A06"/>
    <w:rPr>
      <w:b/>
      <w:bCs/>
    </w:rPr>
  </w:style>
  <w:style w:type="character" w:customStyle="1" w:styleId="CommentSubjectChar">
    <w:name w:val="Comment Subject Char"/>
    <w:basedOn w:val="CommentTextChar"/>
    <w:link w:val="CommentSubject"/>
    <w:uiPriority w:val="99"/>
    <w:semiHidden/>
    <w:rsid w:val="00A07A06"/>
    <w:rPr>
      <w:b/>
      <w:bCs/>
      <w:sz w:val="20"/>
      <w:szCs w:val="20"/>
    </w:rPr>
  </w:style>
  <w:style w:type="paragraph" w:styleId="Header">
    <w:name w:val="header"/>
    <w:basedOn w:val="Normal"/>
    <w:link w:val="HeaderChar"/>
    <w:uiPriority w:val="99"/>
    <w:unhideWhenUsed/>
    <w:rsid w:val="005D3EB6"/>
    <w:pPr>
      <w:tabs>
        <w:tab w:val="center" w:pos="4680"/>
        <w:tab w:val="right" w:pos="9360"/>
      </w:tabs>
    </w:pPr>
  </w:style>
  <w:style w:type="character" w:customStyle="1" w:styleId="HeaderChar">
    <w:name w:val="Header Char"/>
    <w:basedOn w:val="DefaultParagraphFont"/>
    <w:link w:val="Header"/>
    <w:uiPriority w:val="99"/>
    <w:rsid w:val="005D3EB6"/>
  </w:style>
  <w:style w:type="paragraph" w:styleId="Footer">
    <w:name w:val="footer"/>
    <w:basedOn w:val="Normal"/>
    <w:link w:val="FooterChar"/>
    <w:uiPriority w:val="99"/>
    <w:unhideWhenUsed/>
    <w:rsid w:val="005D3EB6"/>
    <w:pPr>
      <w:tabs>
        <w:tab w:val="center" w:pos="4680"/>
        <w:tab w:val="right" w:pos="9360"/>
      </w:tabs>
    </w:pPr>
  </w:style>
  <w:style w:type="character" w:customStyle="1" w:styleId="FooterChar">
    <w:name w:val="Footer Char"/>
    <w:basedOn w:val="DefaultParagraphFont"/>
    <w:link w:val="Footer"/>
    <w:uiPriority w:val="99"/>
    <w:rsid w:val="005D3EB6"/>
  </w:style>
  <w:style w:type="paragraph" w:styleId="Subtitle">
    <w:name w:val="Subtitle"/>
    <w:basedOn w:val="Normal"/>
    <w:next w:val="Normal"/>
    <w:link w:val="SubtitleChar"/>
    <w:uiPriority w:val="11"/>
    <w:qFormat/>
    <w:rsid w:val="00A8220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8220A"/>
    <w:rPr>
      <w:rFonts w:asciiTheme="majorHAnsi" w:eastAsiaTheme="majorEastAsia" w:hAnsiTheme="majorHAnsi" w:cstheme="majorBidi"/>
      <w:i/>
      <w:iCs/>
      <w:color w:val="4F81BD" w:themeColor="accent1"/>
      <w:spacing w:val="15"/>
    </w:rPr>
  </w:style>
  <w:style w:type="paragraph" w:styleId="Revision">
    <w:name w:val="Revision"/>
    <w:hidden/>
    <w:uiPriority w:val="99"/>
    <w:semiHidden/>
    <w:rsid w:val="00A8220A"/>
  </w:style>
  <w:style w:type="table" w:customStyle="1" w:styleId="TableGrid1">
    <w:name w:val="Table Grid1"/>
    <w:basedOn w:val="TableNormal"/>
    <w:next w:val="TableGrid"/>
    <w:uiPriority w:val="59"/>
    <w:rsid w:val="00A8220A"/>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82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
    <w:name w:val="Light Grid"/>
    <w:basedOn w:val="TableNormal"/>
    <w:uiPriority w:val="62"/>
    <w:rsid w:val="001245E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DefaultParagraphFont"/>
    <w:uiPriority w:val="99"/>
    <w:unhideWhenUsed/>
    <w:rsid w:val="00400FF0"/>
    <w:rPr>
      <w:color w:val="0000FF" w:themeColor="hyperlink"/>
      <w:u w:val="single"/>
    </w:rPr>
  </w:style>
  <w:style w:type="character" w:styleId="FollowedHyperlink">
    <w:name w:val="FollowedHyperlink"/>
    <w:basedOn w:val="DefaultParagraphFont"/>
    <w:uiPriority w:val="99"/>
    <w:semiHidden/>
    <w:unhideWhenUsed/>
    <w:rsid w:val="00383F37"/>
    <w:rPr>
      <w:color w:val="800080" w:themeColor="followedHyperlink"/>
      <w:u w:val="single"/>
    </w:rPr>
  </w:style>
  <w:style w:type="character" w:customStyle="1" w:styleId="Heading2Char">
    <w:name w:val="Heading 2 Char"/>
    <w:basedOn w:val="DefaultParagraphFont"/>
    <w:link w:val="Heading2"/>
    <w:uiPriority w:val="9"/>
    <w:rsid w:val="00A61B0B"/>
    <w:rPr>
      <w:rFonts w:asciiTheme="majorHAnsi" w:eastAsiaTheme="majorEastAsia" w:hAnsiTheme="majorHAnsi" w:cstheme="majorBidi"/>
      <w:b/>
      <w:bCs/>
      <w:color w:val="4F81BD" w:themeColor="accent1"/>
      <w:sz w:val="26"/>
      <w:szCs w:val="26"/>
    </w:rPr>
  </w:style>
  <w:style w:type="character" w:styleId="SubtleEmphasis">
    <w:name w:val="Subtle Emphasis"/>
    <w:basedOn w:val="DefaultParagraphFont"/>
    <w:uiPriority w:val="19"/>
    <w:qFormat/>
    <w:rsid w:val="00021F9B"/>
    <w:rPr>
      <w:i/>
      <w:iCs/>
      <w:color w:val="808080" w:themeColor="text1" w:themeTint="7F"/>
    </w:rPr>
  </w:style>
  <w:style w:type="paragraph" w:styleId="Quote">
    <w:name w:val="Quote"/>
    <w:basedOn w:val="Normal"/>
    <w:next w:val="Normal"/>
    <w:link w:val="QuoteChar"/>
    <w:uiPriority w:val="29"/>
    <w:qFormat/>
    <w:rsid w:val="00EA6FB2"/>
    <w:rPr>
      <w:i/>
      <w:iCs/>
      <w:color w:val="000000" w:themeColor="text1"/>
    </w:rPr>
  </w:style>
  <w:style w:type="character" w:customStyle="1" w:styleId="QuoteChar">
    <w:name w:val="Quote Char"/>
    <w:basedOn w:val="DefaultParagraphFont"/>
    <w:link w:val="Quote"/>
    <w:uiPriority w:val="29"/>
    <w:rsid w:val="00EA6FB2"/>
    <w:rPr>
      <w:i/>
      <w:iCs/>
      <w:color w:val="000000" w:themeColor="text1"/>
    </w:rPr>
  </w:style>
  <w:style w:type="numbering" w:customStyle="1" w:styleId="Style1">
    <w:name w:val="Style1"/>
    <w:uiPriority w:val="99"/>
    <w:rsid w:val="00425613"/>
    <w:pPr>
      <w:numPr>
        <w:numId w:val="3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20A"/>
  </w:style>
  <w:style w:type="paragraph" w:styleId="Heading1">
    <w:name w:val="heading 1"/>
    <w:basedOn w:val="Normal"/>
    <w:next w:val="Normal"/>
    <w:link w:val="Heading1Char"/>
    <w:uiPriority w:val="9"/>
    <w:qFormat/>
    <w:rsid w:val="009735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61B0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518"/>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973518"/>
    <w:pPr>
      <w:ind w:left="720"/>
      <w:contextualSpacing/>
    </w:pPr>
  </w:style>
  <w:style w:type="paragraph" w:styleId="BalloonText">
    <w:name w:val="Balloon Text"/>
    <w:basedOn w:val="Normal"/>
    <w:link w:val="BalloonTextChar"/>
    <w:uiPriority w:val="99"/>
    <w:semiHidden/>
    <w:unhideWhenUsed/>
    <w:rsid w:val="00973518"/>
    <w:rPr>
      <w:rFonts w:ascii="Lucida Grande" w:hAnsi="Lucida Grande"/>
      <w:sz w:val="18"/>
      <w:szCs w:val="18"/>
    </w:rPr>
  </w:style>
  <w:style w:type="character" w:customStyle="1" w:styleId="BalloonTextChar">
    <w:name w:val="Balloon Text Char"/>
    <w:basedOn w:val="DefaultParagraphFont"/>
    <w:link w:val="BalloonText"/>
    <w:uiPriority w:val="99"/>
    <w:semiHidden/>
    <w:rsid w:val="00973518"/>
    <w:rPr>
      <w:rFonts w:ascii="Lucida Grande" w:hAnsi="Lucida Grande"/>
      <w:sz w:val="18"/>
      <w:szCs w:val="18"/>
    </w:rPr>
  </w:style>
  <w:style w:type="character" w:styleId="CommentReference">
    <w:name w:val="annotation reference"/>
    <w:basedOn w:val="DefaultParagraphFont"/>
    <w:uiPriority w:val="99"/>
    <w:semiHidden/>
    <w:unhideWhenUsed/>
    <w:rsid w:val="00A07A06"/>
    <w:rPr>
      <w:sz w:val="16"/>
      <w:szCs w:val="16"/>
    </w:rPr>
  </w:style>
  <w:style w:type="paragraph" w:styleId="CommentText">
    <w:name w:val="annotation text"/>
    <w:basedOn w:val="Normal"/>
    <w:link w:val="CommentTextChar"/>
    <w:uiPriority w:val="99"/>
    <w:semiHidden/>
    <w:unhideWhenUsed/>
    <w:rsid w:val="00A07A06"/>
    <w:rPr>
      <w:sz w:val="20"/>
      <w:szCs w:val="20"/>
    </w:rPr>
  </w:style>
  <w:style w:type="character" w:customStyle="1" w:styleId="CommentTextChar">
    <w:name w:val="Comment Text Char"/>
    <w:basedOn w:val="DefaultParagraphFont"/>
    <w:link w:val="CommentText"/>
    <w:uiPriority w:val="99"/>
    <w:semiHidden/>
    <w:rsid w:val="00A07A06"/>
    <w:rPr>
      <w:sz w:val="20"/>
      <w:szCs w:val="20"/>
    </w:rPr>
  </w:style>
  <w:style w:type="paragraph" w:styleId="CommentSubject">
    <w:name w:val="annotation subject"/>
    <w:basedOn w:val="CommentText"/>
    <w:next w:val="CommentText"/>
    <w:link w:val="CommentSubjectChar"/>
    <w:uiPriority w:val="99"/>
    <w:semiHidden/>
    <w:unhideWhenUsed/>
    <w:rsid w:val="00A07A06"/>
    <w:rPr>
      <w:b/>
      <w:bCs/>
    </w:rPr>
  </w:style>
  <w:style w:type="character" w:customStyle="1" w:styleId="CommentSubjectChar">
    <w:name w:val="Comment Subject Char"/>
    <w:basedOn w:val="CommentTextChar"/>
    <w:link w:val="CommentSubject"/>
    <w:uiPriority w:val="99"/>
    <w:semiHidden/>
    <w:rsid w:val="00A07A06"/>
    <w:rPr>
      <w:b/>
      <w:bCs/>
      <w:sz w:val="20"/>
      <w:szCs w:val="20"/>
    </w:rPr>
  </w:style>
  <w:style w:type="paragraph" w:styleId="Header">
    <w:name w:val="header"/>
    <w:basedOn w:val="Normal"/>
    <w:link w:val="HeaderChar"/>
    <w:uiPriority w:val="99"/>
    <w:unhideWhenUsed/>
    <w:rsid w:val="005D3EB6"/>
    <w:pPr>
      <w:tabs>
        <w:tab w:val="center" w:pos="4680"/>
        <w:tab w:val="right" w:pos="9360"/>
      </w:tabs>
    </w:pPr>
  </w:style>
  <w:style w:type="character" w:customStyle="1" w:styleId="HeaderChar">
    <w:name w:val="Header Char"/>
    <w:basedOn w:val="DefaultParagraphFont"/>
    <w:link w:val="Header"/>
    <w:uiPriority w:val="99"/>
    <w:rsid w:val="005D3EB6"/>
  </w:style>
  <w:style w:type="paragraph" w:styleId="Footer">
    <w:name w:val="footer"/>
    <w:basedOn w:val="Normal"/>
    <w:link w:val="FooterChar"/>
    <w:uiPriority w:val="99"/>
    <w:unhideWhenUsed/>
    <w:rsid w:val="005D3EB6"/>
    <w:pPr>
      <w:tabs>
        <w:tab w:val="center" w:pos="4680"/>
        <w:tab w:val="right" w:pos="9360"/>
      </w:tabs>
    </w:pPr>
  </w:style>
  <w:style w:type="character" w:customStyle="1" w:styleId="FooterChar">
    <w:name w:val="Footer Char"/>
    <w:basedOn w:val="DefaultParagraphFont"/>
    <w:link w:val="Footer"/>
    <w:uiPriority w:val="99"/>
    <w:rsid w:val="005D3EB6"/>
  </w:style>
  <w:style w:type="paragraph" w:styleId="Subtitle">
    <w:name w:val="Subtitle"/>
    <w:basedOn w:val="Normal"/>
    <w:next w:val="Normal"/>
    <w:link w:val="SubtitleChar"/>
    <w:uiPriority w:val="11"/>
    <w:qFormat/>
    <w:rsid w:val="00A8220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8220A"/>
    <w:rPr>
      <w:rFonts w:asciiTheme="majorHAnsi" w:eastAsiaTheme="majorEastAsia" w:hAnsiTheme="majorHAnsi" w:cstheme="majorBidi"/>
      <w:i/>
      <w:iCs/>
      <w:color w:val="4F81BD" w:themeColor="accent1"/>
      <w:spacing w:val="15"/>
    </w:rPr>
  </w:style>
  <w:style w:type="paragraph" w:styleId="Revision">
    <w:name w:val="Revision"/>
    <w:hidden/>
    <w:uiPriority w:val="99"/>
    <w:semiHidden/>
    <w:rsid w:val="00A8220A"/>
  </w:style>
  <w:style w:type="table" w:customStyle="1" w:styleId="TableGrid1">
    <w:name w:val="Table Grid1"/>
    <w:basedOn w:val="TableNormal"/>
    <w:next w:val="TableGrid"/>
    <w:uiPriority w:val="59"/>
    <w:rsid w:val="00A8220A"/>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82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
    <w:name w:val="Light Grid"/>
    <w:basedOn w:val="TableNormal"/>
    <w:uiPriority w:val="62"/>
    <w:rsid w:val="001245E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DefaultParagraphFont"/>
    <w:uiPriority w:val="99"/>
    <w:unhideWhenUsed/>
    <w:rsid w:val="00400FF0"/>
    <w:rPr>
      <w:color w:val="0000FF" w:themeColor="hyperlink"/>
      <w:u w:val="single"/>
    </w:rPr>
  </w:style>
  <w:style w:type="character" w:styleId="FollowedHyperlink">
    <w:name w:val="FollowedHyperlink"/>
    <w:basedOn w:val="DefaultParagraphFont"/>
    <w:uiPriority w:val="99"/>
    <w:semiHidden/>
    <w:unhideWhenUsed/>
    <w:rsid w:val="00383F37"/>
    <w:rPr>
      <w:color w:val="800080" w:themeColor="followedHyperlink"/>
      <w:u w:val="single"/>
    </w:rPr>
  </w:style>
  <w:style w:type="character" w:customStyle="1" w:styleId="Heading2Char">
    <w:name w:val="Heading 2 Char"/>
    <w:basedOn w:val="DefaultParagraphFont"/>
    <w:link w:val="Heading2"/>
    <w:uiPriority w:val="9"/>
    <w:rsid w:val="00A61B0B"/>
    <w:rPr>
      <w:rFonts w:asciiTheme="majorHAnsi" w:eastAsiaTheme="majorEastAsia" w:hAnsiTheme="majorHAnsi" w:cstheme="majorBidi"/>
      <w:b/>
      <w:bCs/>
      <w:color w:val="4F81BD" w:themeColor="accent1"/>
      <w:sz w:val="26"/>
      <w:szCs w:val="26"/>
    </w:rPr>
  </w:style>
  <w:style w:type="character" w:styleId="SubtleEmphasis">
    <w:name w:val="Subtle Emphasis"/>
    <w:basedOn w:val="DefaultParagraphFont"/>
    <w:uiPriority w:val="19"/>
    <w:qFormat/>
    <w:rsid w:val="00021F9B"/>
    <w:rPr>
      <w:i/>
      <w:iCs/>
      <w:color w:val="808080" w:themeColor="text1" w:themeTint="7F"/>
    </w:rPr>
  </w:style>
  <w:style w:type="paragraph" w:styleId="Quote">
    <w:name w:val="Quote"/>
    <w:basedOn w:val="Normal"/>
    <w:next w:val="Normal"/>
    <w:link w:val="QuoteChar"/>
    <w:uiPriority w:val="29"/>
    <w:qFormat/>
    <w:rsid w:val="00EA6FB2"/>
    <w:rPr>
      <w:i/>
      <w:iCs/>
      <w:color w:val="000000" w:themeColor="text1"/>
    </w:rPr>
  </w:style>
  <w:style w:type="character" w:customStyle="1" w:styleId="QuoteChar">
    <w:name w:val="Quote Char"/>
    <w:basedOn w:val="DefaultParagraphFont"/>
    <w:link w:val="Quote"/>
    <w:uiPriority w:val="29"/>
    <w:rsid w:val="00EA6FB2"/>
    <w:rPr>
      <w:i/>
      <w:iCs/>
      <w:color w:val="000000" w:themeColor="text1"/>
    </w:rPr>
  </w:style>
  <w:style w:type="numbering" w:customStyle="1" w:styleId="Style1">
    <w:name w:val="Style1"/>
    <w:uiPriority w:val="99"/>
    <w:rsid w:val="00425613"/>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130020">
      <w:bodyDiv w:val="1"/>
      <w:marLeft w:val="0"/>
      <w:marRight w:val="0"/>
      <w:marTop w:val="0"/>
      <w:marBottom w:val="0"/>
      <w:divBdr>
        <w:top w:val="none" w:sz="0" w:space="0" w:color="auto"/>
        <w:left w:val="none" w:sz="0" w:space="0" w:color="auto"/>
        <w:bottom w:val="none" w:sz="0" w:space="0" w:color="auto"/>
        <w:right w:val="none" w:sz="0" w:space="0" w:color="auto"/>
      </w:divBdr>
    </w:div>
    <w:div w:id="811943360">
      <w:bodyDiv w:val="1"/>
      <w:marLeft w:val="0"/>
      <w:marRight w:val="0"/>
      <w:marTop w:val="0"/>
      <w:marBottom w:val="0"/>
      <w:divBdr>
        <w:top w:val="none" w:sz="0" w:space="0" w:color="auto"/>
        <w:left w:val="none" w:sz="0" w:space="0" w:color="auto"/>
        <w:bottom w:val="none" w:sz="0" w:space="0" w:color="auto"/>
        <w:right w:val="none" w:sz="0" w:space="0" w:color="auto"/>
      </w:divBdr>
    </w:div>
    <w:div w:id="1128010426">
      <w:bodyDiv w:val="1"/>
      <w:marLeft w:val="0"/>
      <w:marRight w:val="0"/>
      <w:marTop w:val="0"/>
      <w:marBottom w:val="0"/>
      <w:divBdr>
        <w:top w:val="none" w:sz="0" w:space="0" w:color="auto"/>
        <w:left w:val="none" w:sz="0" w:space="0" w:color="auto"/>
        <w:bottom w:val="none" w:sz="0" w:space="0" w:color="auto"/>
        <w:right w:val="none" w:sz="0" w:space="0" w:color="auto"/>
      </w:divBdr>
    </w:div>
    <w:div w:id="1425107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geo-locate.org/web/WebComGeoref.aspx%20"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yperlink" Target="https://coge.geo-locate.org/" TargetMode="External"/><Relationship Id="rId14" Type="http://schemas.openxmlformats.org/officeDocument/2006/relationships/image" Target="media/image4.png"/><Relationship Id="rId22" Type="http://schemas.openxmlformats.org/officeDocument/2006/relationships/hyperlink" Target="https://www.capturingcaliforniasflowers.org/georeferencing-protocols-and-guides.html" TargetMode="External"/><Relationship Id="rId27" Type="http://schemas.openxmlformats.org/officeDocument/2006/relationships/image" Target="media/image16.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F7E9E-2B20-4EC5-A882-2AF6778BA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15</Pages>
  <Words>3503</Words>
  <Characters>19970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Cal Poly State University</Company>
  <LinksUpToDate>false</LinksUpToDate>
  <CharactersWithSpaces>23427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Note</cp:lastModifiedBy>
  <cp:revision>9</cp:revision>
  <dcterms:created xsi:type="dcterms:W3CDTF">2021-01-18T15:14:00Z</dcterms:created>
  <dcterms:modified xsi:type="dcterms:W3CDTF">2021-01-18T21:29:00Z</dcterms:modified>
</cp:coreProperties>
</file>