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3FF37" w14:textId="45AC22EC" w:rsidR="007D336A" w:rsidRDefault="00650A50" w:rsidP="00650A50">
      <w:pPr>
        <w:pStyle w:val="Heading1"/>
        <w:spacing w:before="0"/>
        <w:rPr>
          <w:rFonts w:ascii="Cambria" w:hAnsi="Cambria"/>
        </w:rPr>
      </w:pPr>
      <w:r>
        <w:rPr>
          <w:rFonts w:ascii="Cambria" w:hAnsi="Cambria"/>
        </w:rPr>
        <w:t>Georeferencing Individual Specimens in CCH2</w:t>
      </w:r>
    </w:p>
    <w:p w14:paraId="4642001F" w14:textId="635586FC" w:rsidR="00A8220A" w:rsidRDefault="00843D82" w:rsidP="00A8220A">
      <w:pPr>
        <w:pStyle w:val="Subtitle"/>
        <w:numPr>
          <w:ilvl w:val="0"/>
          <w:numId w:val="0"/>
        </w:numPr>
        <w:rPr>
          <w:rFonts w:ascii="Calibri" w:hAnsi="Calibri"/>
          <w:color w:val="808080" w:themeColor="background1" w:themeShade="80"/>
          <w:sz w:val="20"/>
          <w:szCs w:val="20"/>
        </w:rPr>
      </w:pPr>
      <w:r>
        <w:rPr>
          <w:rFonts w:ascii="Calibri" w:hAnsi="Calibri"/>
          <w:color w:val="808080" w:themeColor="background1" w:themeShade="80"/>
          <w:sz w:val="20"/>
          <w:szCs w:val="20"/>
        </w:rPr>
        <w:t>Last update</w:t>
      </w:r>
      <w:r w:rsidR="00191756">
        <w:rPr>
          <w:rFonts w:ascii="Calibri" w:hAnsi="Calibri"/>
          <w:color w:val="808080" w:themeColor="background1" w:themeShade="80"/>
          <w:sz w:val="20"/>
          <w:szCs w:val="20"/>
        </w:rPr>
        <w:t>d by Katie Pearso</w:t>
      </w:r>
      <w:r w:rsidR="0022049A">
        <w:rPr>
          <w:rFonts w:ascii="Calibri" w:hAnsi="Calibri"/>
          <w:color w:val="808080" w:themeColor="background1" w:themeShade="80"/>
          <w:sz w:val="20"/>
          <w:szCs w:val="20"/>
        </w:rPr>
        <w:t xml:space="preserve">n </w:t>
      </w:r>
      <w:r w:rsidR="009D496F">
        <w:rPr>
          <w:rFonts w:ascii="Calibri" w:hAnsi="Calibri"/>
          <w:color w:val="808080" w:themeColor="background1" w:themeShade="80"/>
          <w:sz w:val="20"/>
          <w:szCs w:val="20"/>
        </w:rPr>
        <w:t xml:space="preserve">on </w:t>
      </w:r>
      <w:r w:rsidR="00290D45">
        <w:rPr>
          <w:rFonts w:ascii="Calibri" w:hAnsi="Calibri"/>
          <w:color w:val="808080" w:themeColor="background1" w:themeShade="80"/>
          <w:sz w:val="20"/>
          <w:szCs w:val="20"/>
        </w:rPr>
        <w:t>September 30, 2020</w:t>
      </w:r>
      <w:bookmarkStart w:id="0" w:name="_GoBack"/>
      <w:bookmarkEnd w:id="0"/>
    </w:p>
    <w:p w14:paraId="4A46C7EA" w14:textId="77777777" w:rsidR="00400FF0" w:rsidRDefault="00400FF0" w:rsidP="00400FF0"/>
    <w:p w14:paraId="1870474F" w14:textId="14ED5A04" w:rsidR="00400FF0" w:rsidRPr="00400FF0" w:rsidRDefault="00400FF0" w:rsidP="00400FF0">
      <w:pPr>
        <w:jc w:val="center"/>
        <w:rPr>
          <w:rFonts w:asciiTheme="majorHAnsi" w:hAnsiTheme="majorHAnsi"/>
          <w:b/>
          <w:sz w:val="20"/>
        </w:rPr>
      </w:pPr>
      <w:r w:rsidRPr="00400FF0">
        <w:rPr>
          <w:rFonts w:asciiTheme="majorHAnsi" w:hAnsiTheme="majorHAnsi"/>
          <w:b/>
          <w:sz w:val="20"/>
        </w:rPr>
        <w:t xml:space="preserve">For a video introduction to GeoLocate, see: </w:t>
      </w:r>
      <w:hyperlink r:id="rId9" w:history="1">
        <w:r w:rsidRPr="00400FF0">
          <w:rPr>
            <w:rStyle w:val="Hyperlink"/>
            <w:rFonts w:asciiTheme="majorHAnsi" w:hAnsiTheme="majorHAnsi"/>
            <w:b/>
            <w:sz w:val="20"/>
          </w:rPr>
          <w:t>https://vimeo.com/showcase/2163673/video/65222791</w:t>
        </w:r>
      </w:hyperlink>
    </w:p>
    <w:p w14:paraId="2A469C4E" w14:textId="77777777" w:rsidR="00A8220A" w:rsidRDefault="00A8220A" w:rsidP="00A8220A"/>
    <w:p w14:paraId="1676022D" w14:textId="2D6C17EB" w:rsidR="009D496F" w:rsidRDefault="009D496F" w:rsidP="009D496F">
      <w:pPr>
        <w:pStyle w:val="ListParagraph"/>
        <w:numPr>
          <w:ilvl w:val="0"/>
          <w:numId w:val="6"/>
        </w:numPr>
        <w:rPr>
          <w:rFonts w:asciiTheme="majorHAnsi" w:hAnsiTheme="majorHAnsi"/>
          <w:sz w:val="22"/>
        </w:rPr>
      </w:pPr>
      <w:r>
        <w:rPr>
          <w:rFonts w:asciiTheme="majorHAnsi" w:hAnsiTheme="majorHAnsi"/>
          <w:sz w:val="22"/>
        </w:rPr>
        <w:t>Log in to your account in the CCH2 portal, click “My Profile,” navigate to the “Specimen Management” tab, and cl</w:t>
      </w:r>
      <w:r w:rsidR="001245EC">
        <w:rPr>
          <w:rFonts w:asciiTheme="majorHAnsi" w:hAnsiTheme="majorHAnsi"/>
          <w:sz w:val="22"/>
        </w:rPr>
        <w:t>ick the name of the institution</w:t>
      </w:r>
      <w:r>
        <w:rPr>
          <w:rFonts w:asciiTheme="majorHAnsi" w:hAnsiTheme="majorHAnsi"/>
          <w:sz w:val="22"/>
        </w:rPr>
        <w:t xml:space="preserve"> for which you will be georeferencing.</w:t>
      </w:r>
    </w:p>
    <w:p w14:paraId="6BB347F1" w14:textId="4795A708" w:rsidR="009D496F" w:rsidRDefault="009D496F" w:rsidP="009D496F">
      <w:pPr>
        <w:pStyle w:val="ListParagraph"/>
        <w:numPr>
          <w:ilvl w:val="0"/>
          <w:numId w:val="6"/>
        </w:numPr>
        <w:rPr>
          <w:rFonts w:asciiTheme="majorHAnsi" w:hAnsiTheme="majorHAnsi"/>
          <w:sz w:val="22"/>
        </w:rPr>
      </w:pPr>
      <w:r>
        <w:rPr>
          <w:rFonts w:asciiTheme="majorHAnsi" w:hAnsiTheme="majorHAnsi"/>
          <w:sz w:val="22"/>
        </w:rPr>
        <w:t>In the Data Editor Control Panel, click “</w:t>
      </w:r>
      <w:r w:rsidR="002D78B9">
        <w:rPr>
          <w:rFonts w:asciiTheme="majorHAnsi" w:hAnsiTheme="majorHAnsi"/>
          <w:sz w:val="22"/>
        </w:rPr>
        <w:t>Edit Existing Occurrence Records</w:t>
      </w:r>
      <w:r>
        <w:rPr>
          <w:rFonts w:asciiTheme="majorHAnsi" w:hAnsiTheme="majorHAnsi"/>
          <w:sz w:val="22"/>
        </w:rPr>
        <w:t>.”</w:t>
      </w:r>
    </w:p>
    <w:p w14:paraId="58C69BFD" w14:textId="5051D11F" w:rsidR="002D78B9" w:rsidRDefault="009D496F" w:rsidP="009D496F">
      <w:pPr>
        <w:pStyle w:val="ListParagraph"/>
        <w:numPr>
          <w:ilvl w:val="0"/>
          <w:numId w:val="6"/>
        </w:numPr>
        <w:rPr>
          <w:rFonts w:asciiTheme="majorHAnsi" w:hAnsiTheme="majorHAnsi"/>
          <w:sz w:val="22"/>
        </w:rPr>
      </w:pPr>
      <w:r>
        <w:rPr>
          <w:rFonts w:asciiTheme="majorHAnsi" w:hAnsiTheme="majorHAnsi"/>
          <w:sz w:val="22"/>
        </w:rPr>
        <w:t xml:space="preserve">In the </w:t>
      </w:r>
      <w:r w:rsidR="002D78B9">
        <w:rPr>
          <w:rFonts w:asciiTheme="majorHAnsi" w:hAnsiTheme="majorHAnsi"/>
          <w:sz w:val="22"/>
        </w:rPr>
        <w:t xml:space="preserve">Record Search Form, specify your search to include the specimens that you are interested in georeferencing and have not already been georeferenced. For example, if you wanted to georeference all the </w:t>
      </w:r>
      <w:r w:rsidR="002D78B9">
        <w:rPr>
          <w:rFonts w:asciiTheme="majorHAnsi" w:hAnsiTheme="majorHAnsi"/>
          <w:i/>
          <w:sz w:val="22"/>
        </w:rPr>
        <w:t xml:space="preserve">Eschscholzia </w:t>
      </w:r>
      <w:r w:rsidR="002D78B9" w:rsidRPr="002D78B9">
        <w:rPr>
          <w:rFonts w:asciiTheme="majorHAnsi" w:hAnsiTheme="majorHAnsi"/>
          <w:i/>
          <w:sz w:val="22"/>
        </w:rPr>
        <w:t>californica</w:t>
      </w:r>
      <w:r w:rsidR="002D78B9">
        <w:rPr>
          <w:rFonts w:asciiTheme="majorHAnsi" w:hAnsiTheme="majorHAnsi"/>
          <w:sz w:val="22"/>
        </w:rPr>
        <w:t xml:space="preserve"> in San Luis Obispo county, your record search form should look like this:</w:t>
      </w:r>
    </w:p>
    <w:p w14:paraId="24A7B184" w14:textId="38F480C6" w:rsidR="002D78B9" w:rsidRDefault="002D78B9" w:rsidP="002D78B9">
      <w:pPr>
        <w:jc w:val="center"/>
        <w:rPr>
          <w:rFonts w:asciiTheme="majorHAnsi" w:hAnsiTheme="majorHAnsi"/>
          <w:sz w:val="22"/>
        </w:rPr>
      </w:pPr>
      <w:r>
        <w:rPr>
          <w:noProof/>
        </w:rPr>
        <w:drawing>
          <wp:inline distT="0" distB="0" distL="0" distR="0" wp14:anchorId="16FD0339" wp14:editId="63FBACFB">
            <wp:extent cx="5943600" cy="163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638300"/>
                    </a:xfrm>
                    <a:prstGeom prst="rect">
                      <a:avLst/>
                    </a:prstGeom>
                  </pic:spPr>
                </pic:pic>
              </a:graphicData>
            </a:graphic>
          </wp:inline>
        </w:drawing>
      </w:r>
    </w:p>
    <w:p w14:paraId="49281591" w14:textId="2C7948BC" w:rsidR="002D78B9" w:rsidRDefault="002D78B9" w:rsidP="002D78B9">
      <w:pPr>
        <w:ind w:left="720"/>
        <w:rPr>
          <w:rFonts w:asciiTheme="majorHAnsi" w:hAnsiTheme="majorHAnsi"/>
          <w:sz w:val="22"/>
        </w:rPr>
      </w:pPr>
      <w:r>
        <w:rPr>
          <w:rFonts w:asciiTheme="majorHAnsi" w:hAnsiTheme="majorHAnsi"/>
          <w:sz w:val="22"/>
        </w:rPr>
        <w:t>Notice that we specify “Decimal Latitude” IS NULL because we are specifically searching for specimens that have not already been georeferenced.</w:t>
      </w:r>
    </w:p>
    <w:p w14:paraId="718B4BF0" w14:textId="22A61BE6" w:rsidR="002D78B9" w:rsidRPr="002D78B9" w:rsidRDefault="002D78B9" w:rsidP="002D78B9">
      <w:pPr>
        <w:pStyle w:val="ListParagraph"/>
        <w:numPr>
          <w:ilvl w:val="0"/>
          <w:numId w:val="6"/>
        </w:numPr>
        <w:rPr>
          <w:rFonts w:asciiTheme="majorHAnsi" w:hAnsiTheme="majorHAnsi"/>
          <w:sz w:val="22"/>
        </w:rPr>
      </w:pPr>
      <w:r>
        <w:rPr>
          <w:rFonts w:asciiTheme="majorHAnsi" w:hAnsiTheme="majorHAnsi"/>
          <w:sz w:val="22"/>
        </w:rPr>
        <w:t>Click either Display Editor (to see one specimen at a time) or Display Table (to see a table of all the specimens).</w:t>
      </w:r>
    </w:p>
    <w:p w14:paraId="78A6AB15" w14:textId="2AF4D0E2" w:rsidR="00D557B1" w:rsidRDefault="002D78B9" w:rsidP="00A8220A">
      <w:pPr>
        <w:pStyle w:val="ListParagraph"/>
        <w:numPr>
          <w:ilvl w:val="0"/>
          <w:numId w:val="6"/>
        </w:numPr>
        <w:rPr>
          <w:rFonts w:asciiTheme="majorHAnsi" w:hAnsiTheme="majorHAnsi"/>
          <w:sz w:val="22"/>
        </w:rPr>
      </w:pPr>
      <w:r>
        <w:rPr>
          <w:rFonts w:asciiTheme="majorHAnsi" w:hAnsiTheme="majorHAnsi"/>
          <w:sz w:val="22"/>
        </w:rPr>
        <w:t>Select the sp</w:t>
      </w:r>
      <w:r w:rsidR="00D557B1">
        <w:rPr>
          <w:rFonts w:asciiTheme="majorHAnsi" w:hAnsiTheme="majorHAnsi"/>
          <w:sz w:val="22"/>
        </w:rPr>
        <w:t>ecimen you wish to georeference (if it is not already open) and click the Dupes? button at the top right hand</w:t>
      </w:r>
      <w:r>
        <w:rPr>
          <w:rFonts w:asciiTheme="majorHAnsi" w:hAnsiTheme="majorHAnsi"/>
          <w:sz w:val="22"/>
        </w:rPr>
        <w:t xml:space="preserve"> </w:t>
      </w:r>
      <w:r w:rsidR="00D557B1">
        <w:rPr>
          <w:rFonts w:asciiTheme="majorHAnsi" w:hAnsiTheme="majorHAnsi"/>
          <w:sz w:val="22"/>
        </w:rPr>
        <w:t>corner of the page (circled below).</w:t>
      </w:r>
    </w:p>
    <w:p w14:paraId="33471E3F" w14:textId="1F2C068A" w:rsidR="00D557B1" w:rsidRPr="00D557B1" w:rsidRDefault="00D557B1" w:rsidP="00D557B1">
      <w:pPr>
        <w:rPr>
          <w:rFonts w:asciiTheme="majorHAnsi" w:hAnsiTheme="majorHAnsi"/>
          <w:sz w:val="22"/>
        </w:rPr>
      </w:pPr>
      <w:r>
        <w:rPr>
          <w:noProof/>
        </w:rPr>
        <mc:AlternateContent>
          <mc:Choice Requires="wps">
            <w:drawing>
              <wp:anchor distT="0" distB="0" distL="114300" distR="114300" simplePos="0" relativeHeight="251660288" behindDoc="0" locked="0" layoutInCell="1" allowOverlap="1" wp14:anchorId="7703AE7A" wp14:editId="20430CE1">
                <wp:simplePos x="0" y="0"/>
                <wp:positionH relativeFrom="column">
                  <wp:posOffset>4632385</wp:posOffset>
                </wp:positionH>
                <wp:positionV relativeFrom="paragraph">
                  <wp:posOffset>301146</wp:posOffset>
                </wp:positionV>
                <wp:extent cx="672860" cy="276045"/>
                <wp:effectExtent l="19050" t="19050" r="13335" b="10160"/>
                <wp:wrapNone/>
                <wp:docPr id="6" name="Oval 6"/>
                <wp:cNvGraphicFramePr/>
                <a:graphic xmlns:a="http://schemas.openxmlformats.org/drawingml/2006/main">
                  <a:graphicData uri="http://schemas.microsoft.com/office/word/2010/wordprocessingShape">
                    <wps:wsp>
                      <wps:cNvSpPr/>
                      <wps:spPr>
                        <a:xfrm>
                          <a:off x="0" y="0"/>
                          <a:ext cx="672860" cy="276045"/>
                        </a:xfrm>
                        <a:prstGeom prst="ellipse">
                          <a:avLst/>
                        </a:prstGeom>
                        <a:noFill/>
                        <a:ln w="3175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364.75pt;margin-top:23.7pt;width:53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" filled="f" strokecolor="red" strokeweight="2.5pt"/>
            </w:pict>
          </mc:Fallback>
        </mc:AlternateContent>
      </w:r>
      <w:r>
        <w:rPr>
          <w:noProof/>
        </w:rPr>
        <w:drawing>
          <wp:inline distT="0" distB="0" distL="0" distR="0" wp14:anchorId="59F60A6A" wp14:editId="0FC4B3DA">
            <wp:extent cx="5943600" cy="13543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 b="47285"/>
                    <a:stretch/>
                  </pic:blipFill>
                  <pic:spPr bwMode="auto">
                    <a:xfrm>
                      <a:off x="0" y="0"/>
                      <a:ext cx="5943600" cy="1354347"/>
                    </a:xfrm>
                    <a:prstGeom prst="rect">
                      <a:avLst/>
                    </a:prstGeom>
                    <a:ln>
                      <a:noFill/>
                    </a:ln>
                    <a:extLst>
                      <a:ext uri="{53640926-AAD7-44D8-BBD7-CCE9431645EC}">
                        <a14:shadowObscured xmlns:a14="http://schemas.microsoft.com/office/drawing/2010/main"/>
                      </a:ext>
                    </a:extLst>
                  </pic:spPr>
                </pic:pic>
              </a:graphicData>
            </a:graphic>
          </wp:inline>
        </w:drawing>
      </w:r>
    </w:p>
    <w:p w14:paraId="0CFE2CBF" w14:textId="4057E20A" w:rsidR="00D557B1" w:rsidRDefault="00D557B1" w:rsidP="00A8220A">
      <w:pPr>
        <w:pStyle w:val="ListParagraph"/>
        <w:numPr>
          <w:ilvl w:val="0"/>
          <w:numId w:val="6"/>
        </w:numPr>
        <w:rPr>
          <w:rFonts w:asciiTheme="majorHAnsi" w:hAnsiTheme="majorHAnsi"/>
          <w:sz w:val="22"/>
        </w:rPr>
      </w:pPr>
      <w:r>
        <w:rPr>
          <w:rFonts w:asciiTheme="majorHAnsi" w:hAnsiTheme="majorHAnsi"/>
          <w:sz w:val="22"/>
        </w:rPr>
        <w:t>If you see a No Dupes message, proceed to step 7. If a window pops up (make sure you do not have a pop-up blocker activated) that says Possible EXACT Duplicates or Potential Duplicate EVENTS, do the following:</w:t>
      </w:r>
    </w:p>
    <w:p w14:paraId="3B85EAB2" w14:textId="7E8A8B6E" w:rsidR="00D557B1" w:rsidRDefault="00D557B1" w:rsidP="00D557B1">
      <w:pPr>
        <w:pStyle w:val="ListParagraph"/>
        <w:numPr>
          <w:ilvl w:val="1"/>
          <w:numId w:val="6"/>
        </w:numPr>
        <w:rPr>
          <w:rFonts w:asciiTheme="majorHAnsi" w:hAnsiTheme="majorHAnsi"/>
          <w:sz w:val="22"/>
        </w:rPr>
      </w:pPr>
      <w:r>
        <w:rPr>
          <w:rFonts w:asciiTheme="majorHAnsi" w:hAnsiTheme="majorHAnsi"/>
          <w:sz w:val="22"/>
        </w:rPr>
        <w:t>In the search results, look for any records that have latitude/longitude coordinates (see example window below). If none of the potential duplicates have latitude/longitude coordinates, close the</w:t>
      </w:r>
      <w:r w:rsidR="008C2402">
        <w:rPr>
          <w:rFonts w:asciiTheme="majorHAnsi" w:hAnsiTheme="majorHAnsi"/>
          <w:sz w:val="22"/>
        </w:rPr>
        <w:t xml:space="preserve"> pop-up</w:t>
      </w:r>
      <w:r>
        <w:rPr>
          <w:rFonts w:asciiTheme="majorHAnsi" w:hAnsiTheme="majorHAnsi"/>
          <w:sz w:val="22"/>
        </w:rPr>
        <w:t xml:space="preserve"> window and proceed to step 7.</w:t>
      </w:r>
    </w:p>
    <w:p w14:paraId="63BE0257" w14:textId="2E913439" w:rsidR="00D557B1" w:rsidRDefault="00D557B1" w:rsidP="00D557B1">
      <w:pPr>
        <w:pStyle w:val="ListParagraph"/>
        <w:numPr>
          <w:ilvl w:val="1"/>
          <w:numId w:val="6"/>
        </w:numPr>
        <w:rPr>
          <w:rFonts w:asciiTheme="majorHAnsi" w:hAnsiTheme="majorHAnsi"/>
          <w:sz w:val="22"/>
        </w:rPr>
      </w:pPr>
      <w:r>
        <w:rPr>
          <w:rFonts w:asciiTheme="majorHAnsi" w:hAnsiTheme="majorHAnsi"/>
          <w:sz w:val="22"/>
        </w:rPr>
        <w:t>Compare the location information on your specimen record (in the Locality field) to the location information for the potential duplicate record(s) that has latitude/longitude coordinates. If both location descriptions indicate the exact same place, click Transfer to Empty Fields Only.</w:t>
      </w:r>
      <w:r w:rsidR="008C2402">
        <w:rPr>
          <w:rFonts w:asciiTheme="majorHAnsi" w:hAnsiTheme="majorHAnsi"/>
          <w:sz w:val="22"/>
        </w:rPr>
        <w:t xml:space="preserve"> If none of the location descriptions for the potential duplicates match the location description of your specimen, close the pop-up window and proceed to step 7.</w:t>
      </w:r>
    </w:p>
    <w:p w14:paraId="02F6C6BF" w14:textId="54E961D8" w:rsidR="008C2402" w:rsidRDefault="008C2402" w:rsidP="00D557B1">
      <w:pPr>
        <w:pStyle w:val="ListParagraph"/>
        <w:numPr>
          <w:ilvl w:val="1"/>
          <w:numId w:val="6"/>
        </w:numPr>
        <w:rPr>
          <w:rFonts w:asciiTheme="majorHAnsi" w:hAnsiTheme="majorHAnsi"/>
          <w:sz w:val="22"/>
        </w:rPr>
      </w:pPr>
      <w:r>
        <w:rPr>
          <w:rFonts w:asciiTheme="majorHAnsi" w:hAnsiTheme="majorHAnsi"/>
          <w:sz w:val="22"/>
        </w:rPr>
        <w:lastRenderedPageBreak/>
        <w:t>If you transferred information into the specimen record, double check ALL blue highlighted fields to make sure that the data match your specimen record. Delete any data that was imported into fields that are not in the Locality box.</w:t>
      </w:r>
    </w:p>
    <w:p w14:paraId="185B777C" w14:textId="77777777" w:rsidR="008C2402" w:rsidRDefault="008C2402" w:rsidP="008C2402">
      <w:pPr>
        <w:pStyle w:val="ListParagraph"/>
        <w:ind w:left="1440"/>
        <w:rPr>
          <w:rFonts w:asciiTheme="majorHAnsi" w:hAnsiTheme="majorHAnsi"/>
          <w:sz w:val="22"/>
        </w:rPr>
      </w:pPr>
    </w:p>
    <w:p w14:paraId="10857ED9" w14:textId="44AE16AF" w:rsidR="008C2402" w:rsidRDefault="008C2402" w:rsidP="008C2402">
      <w:pPr>
        <w:pStyle w:val="ListParagraph"/>
        <w:ind w:left="1440"/>
        <w:rPr>
          <w:rFonts w:asciiTheme="majorHAnsi" w:hAnsiTheme="majorHAnsi"/>
          <w:sz w:val="22"/>
        </w:rPr>
      </w:pPr>
      <w:r>
        <w:rPr>
          <w:rFonts w:asciiTheme="majorHAnsi" w:hAnsiTheme="majorHAnsi"/>
          <w:sz w:val="22"/>
        </w:rPr>
        <w:t>The example below shows an instance when you would NOT “transfer to empty fields only” because the locations are not the same. Although the SD specimen has latitude/longitude, the locality description (“East end of El Monte Road, El Capitan...”) does not match the original record’s locality description (“Near hwy 101 in SLO”).</w:t>
      </w:r>
    </w:p>
    <w:p w14:paraId="6FC8FA97" w14:textId="77777777" w:rsidR="00D557B1" w:rsidRDefault="00D557B1" w:rsidP="00D557B1">
      <w:pPr>
        <w:rPr>
          <w:rFonts w:asciiTheme="majorHAnsi" w:hAnsiTheme="majorHAnsi"/>
          <w:sz w:val="22"/>
        </w:rPr>
      </w:pPr>
    </w:p>
    <w:p w14:paraId="37F64A4B" w14:textId="2E405786" w:rsidR="00D557B1" w:rsidRPr="00D557B1" w:rsidRDefault="00D557B1" w:rsidP="00D557B1">
      <w:pPr>
        <w:rPr>
          <w:rFonts w:asciiTheme="majorHAnsi" w:hAnsiTheme="majorHAnsi"/>
          <w:sz w:val="22"/>
        </w:rPr>
      </w:pPr>
      <w:r>
        <w:rPr>
          <w:noProof/>
        </w:rPr>
        <w:drawing>
          <wp:inline distT="0" distB="0" distL="0" distR="0" wp14:anchorId="756A82B3" wp14:editId="6CB56AE1">
            <wp:extent cx="5943600" cy="4141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141470"/>
                    </a:xfrm>
                    <a:prstGeom prst="rect">
                      <a:avLst/>
                    </a:prstGeom>
                  </pic:spPr>
                </pic:pic>
              </a:graphicData>
            </a:graphic>
          </wp:inline>
        </w:drawing>
      </w:r>
    </w:p>
    <w:p w14:paraId="65A91921" w14:textId="7AD0D956" w:rsidR="008C2402" w:rsidRDefault="008C2402" w:rsidP="00650A50">
      <w:pPr>
        <w:pStyle w:val="ListParagraph"/>
        <w:numPr>
          <w:ilvl w:val="0"/>
          <w:numId w:val="6"/>
        </w:numPr>
        <w:rPr>
          <w:rFonts w:asciiTheme="majorHAnsi" w:hAnsiTheme="majorHAnsi"/>
          <w:sz w:val="22"/>
        </w:rPr>
      </w:pPr>
      <w:r>
        <w:rPr>
          <w:rFonts w:asciiTheme="majorHAnsi" w:hAnsiTheme="majorHAnsi"/>
          <w:sz w:val="22"/>
        </w:rPr>
        <w:t>Click the C button to the left of the latitude and longitude fields in the Locality box. In the pop-up window (make sure your pop-up blocker is disabled for CCH2), select the Contains radio button and click Search. If you see the message “Search failed to return specimen matches”, proceed to step 8. If otherwise, do the following:</w:t>
      </w:r>
    </w:p>
    <w:p w14:paraId="151FAA31" w14:textId="27E6157D" w:rsidR="008C2402" w:rsidRDefault="008C2402" w:rsidP="008C2402">
      <w:pPr>
        <w:pStyle w:val="ListParagraph"/>
        <w:numPr>
          <w:ilvl w:val="1"/>
          <w:numId w:val="6"/>
        </w:numPr>
        <w:rPr>
          <w:rFonts w:asciiTheme="majorHAnsi" w:hAnsiTheme="majorHAnsi"/>
          <w:sz w:val="22"/>
        </w:rPr>
      </w:pPr>
      <w:r>
        <w:rPr>
          <w:rFonts w:asciiTheme="majorHAnsi" w:hAnsiTheme="majorHAnsi"/>
          <w:sz w:val="22"/>
        </w:rPr>
        <w:t>View the potentially matching localities in the resulting map</w:t>
      </w:r>
      <w:r w:rsidR="00650A50">
        <w:rPr>
          <w:rFonts w:asciiTheme="majorHAnsi" w:hAnsiTheme="majorHAnsi"/>
          <w:sz w:val="22"/>
        </w:rPr>
        <w:t xml:space="preserve"> (see next page)</w:t>
      </w:r>
      <w:r>
        <w:rPr>
          <w:rFonts w:asciiTheme="majorHAnsi" w:hAnsiTheme="majorHAnsi"/>
          <w:sz w:val="22"/>
        </w:rPr>
        <w:t>. If any of them seem to match the location of your specime</w:t>
      </w:r>
      <w:r w:rsidR="00650A50">
        <w:rPr>
          <w:rFonts w:asciiTheme="majorHAnsi" w:hAnsiTheme="majorHAnsi"/>
          <w:sz w:val="22"/>
        </w:rPr>
        <w:t>n (judging from the location description on your specimen</w:t>
      </w:r>
      <w:r>
        <w:rPr>
          <w:rFonts w:asciiTheme="majorHAnsi" w:hAnsiTheme="majorHAnsi"/>
          <w:sz w:val="22"/>
        </w:rPr>
        <w:t>), click that coordinate and click Use Coordinates.</w:t>
      </w:r>
    </w:p>
    <w:p w14:paraId="0A307E53" w14:textId="2819EFF0" w:rsidR="008C2402" w:rsidRPr="008C2402" w:rsidRDefault="008C2402" w:rsidP="008C2402">
      <w:pPr>
        <w:jc w:val="center"/>
        <w:rPr>
          <w:rFonts w:asciiTheme="majorHAnsi" w:hAnsiTheme="majorHAnsi"/>
          <w:sz w:val="22"/>
        </w:rPr>
      </w:pPr>
      <w:r>
        <w:rPr>
          <w:noProof/>
        </w:rPr>
        <w:lastRenderedPageBreak/>
        <w:drawing>
          <wp:inline distT="0" distB="0" distL="0" distR="0" wp14:anchorId="06169139" wp14:editId="608B3F48">
            <wp:extent cx="4632385" cy="273686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33175" cy="2737336"/>
                    </a:xfrm>
                    <a:prstGeom prst="rect">
                      <a:avLst/>
                    </a:prstGeom>
                  </pic:spPr>
                </pic:pic>
              </a:graphicData>
            </a:graphic>
          </wp:inline>
        </w:drawing>
      </w:r>
    </w:p>
    <w:p w14:paraId="1A13F1D0" w14:textId="64DED63A" w:rsidR="008C2402" w:rsidRDefault="008C2402" w:rsidP="008C2402">
      <w:pPr>
        <w:pStyle w:val="ListParagraph"/>
        <w:numPr>
          <w:ilvl w:val="1"/>
          <w:numId w:val="6"/>
        </w:numPr>
        <w:rPr>
          <w:rFonts w:asciiTheme="majorHAnsi" w:hAnsiTheme="majorHAnsi"/>
          <w:sz w:val="22"/>
        </w:rPr>
      </w:pPr>
      <w:r>
        <w:rPr>
          <w:rFonts w:asciiTheme="majorHAnsi" w:hAnsiTheme="majorHAnsi"/>
          <w:sz w:val="22"/>
        </w:rPr>
        <w:t xml:space="preserve">Click the globe icon to the right of the uncertainty field. In the resulting window, adjust the point and the uncertainty radius according to the point-radius method (read through the remainder of the </w:t>
      </w:r>
      <w:r w:rsidR="0085019F">
        <w:rPr>
          <w:rFonts w:asciiTheme="majorHAnsi" w:hAnsiTheme="majorHAnsi"/>
          <w:sz w:val="22"/>
        </w:rPr>
        <w:t>protocol for instructions on how to do this accurately).</w:t>
      </w:r>
    </w:p>
    <w:p w14:paraId="2DED5A6C" w14:textId="1EC6A1FE" w:rsidR="009D496F" w:rsidRDefault="00BA07A9" w:rsidP="00A8220A">
      <w:pPr>
        <w:pStyle w:val="ListParagraph"/>
        <w:numPr>
          <w:ilvl w:val="0"/>
          <w:numId w:val="6"/>
        </w:numPr>
        <w:rPr>
          <w:rFonts w:asciiTheme="majorHAnsi" w:hAnsiTheme="majorHAnsi"/>
          <w:sz w:val="22"/>
        </w:rPr>
      </w:pPr>
      <w:r>
        <w:rPr>
          <w:rFonts w:asciiTheme="majorHAnsi" w:hAnsiTheme="majorHAnsi"/>
          <w:sz w:val="22"/>
        </w:rPr>
        <w:t>C</w:t>
      </w:r>
      <w:r w:rsidR="009D496F">
        <w:rPr>
          <w:rFonts w:asciiTheme="majorHAnsi" w:hAnsiTheme="majorHAnsi"/>
          <w:sz w:val="22"/>
        </w:rPr>
        <w:t>lick the Geolocate (</w:t>
      </w:r>
      <w:r w:rsidR="009D496F">
        <w:rPr>
          <w:noProof/>
        </w:rPr>
        <w:drawing>
          <wp:inline distT="0" distB="0" distL="0" distR="0" wp14:anchorId="0B9EBBB6" wp14:editId="709FFFDC">
            <wp:extent cx="184150" cy="149890"/>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7859" cy="152909"/>
                    </a:xfrm>
                    <a:prstGeom prst="rect">
                      <a:avLst/>
                    </a:prstGeom>
                  </pic:spPr>
                </pic:pic>
              </a:graphicData>
            </a:graphic>
          </wp:inline>
        </w:drawing>
      </w:r>
      <w:r w:rsidR="009D496F">
        <w:rPr>
          <w:rFonts w:asciiTheme="majorHAnsi" w:hAnsiTheme="majorHAnsi"/>
          <w:sz w:val="22"/>
        </w:rPr>
        <w:t xml:space="preserve">) icon </w:t>
      </w:r>
      <w:r>
        <w:rPr>
          <w:rFonts w:asciiTheme="majorHAnsi" w:hAnsiTheme="majorHAnsi"/>
          <w:sz w:val="22"/>
        </w:rPr>
        <w:t>to the right of the latitude, longitude, and uncertainty fields</w:t>
      </w:r>
      <w:r w:rsidR="009D496F">
        <w:rPr>
          <w:rFonts w:asciiTheme="majorHAnsi" w:hAnsiTheme="majorHAnsi"/>
          <w:sz w:val="22"/>
        </w:rPr>
        <w:t>. This will open a new GeoLocate window</w:t>
      </w:r>
      <w:r w:rsidR="00090A15">
        <w:rPr>
          <w:rFonts w:asciiTheme="majorHAnsi" w:hAnsiTheme="majorHAnsi"/>
          <w:sz w:val="22"/>
        </w:rPr>
        <w:t xml:space="preserve"> (see screenshot </w:t>
      </w:r>
      <w:r w:rsidR="00650A50">
        <w:rPr>
          <w:rFonts w:asciiTheme="majorHAnsi" w:hAnsiTheme="majorHAnsi"/>
          <w:sz w:val="22"/>
        </w:rPr>
        <w:t>below</w:t>
      </w:r>
      <w:r w:rsidR="00090A15">
        <w:rPr>
          <w:rFonts w:asciiTheme="majorHAnsi" w:hAnsiTheme="majorHAnsi"/>
          <w:sz w:val="22"/>
        </w:rPr>
        <w:t>)</w:t>
      </w:r>
      <w:r w:rsidR="009D496F">
        <w:rPr>
          <w:rFonts w:asciiTheme="majorHAnsi" w:hAnsiTheme="majorHAnsi"/>
          <w:sz w:val="22"/>
        </w:rPr>
        <w:t xml:space="preserve"> </w:t>
      </w:r>
      <w:r w:rsidR="00090A15">
        <w:rPr>
          <w:rFonts w:asciiTheme="majorHAnsi" w:hAnsiTheme="majorHAnsi"/>
          <w:sz w:val="22"/>
        </w:rPr>
        <w:t>displaying</w:t>
      </w:r>
      <w:r w:rsidR="009D496F">
        <w:rPr>
          <w:rFonts w:asciiTheme="majorHAnsi" w:hAnsiTheme="majorHAnsi"/>
          <w:sz w:val="22"/>
        </w:rPr>
        <w:t xml:space="preserve"> </w:t>
      </w:r>
      <w:r w:rsidR="00090A15">
        <w:rPr>
          <w:rFonts w:asciiTheme="majorHAnsi" w:hAnsiTheme="majorHAnsi"/>
          <w:sz w:val="22"/>
        </w:rPr>
        <w:t>a map and, in some cases, possible</w:t>
      </w:r>
      <w:r w:rsidR="009D496F">
        <w:rPr>
          <w:rFonts w:asciiTheme="majorHAnsi" w:hAnsiTheme="majorHAnsi"/>
          <w:sz w:val="22"/>
        </w:rPr>
        <w:t xml:space="preserve"> location(s) </w:t>
      </w:r>
      <w:r w:rsidR="00090A15">
        <w:rPr>
          <w:rFonts w:asciiTheme="majorHAnsi" w:hAnsiTheme="majorHAnsi"/>
          <w:sz w:val="22"/>
        </w:rPr>
        <w:t xml:space="preserve">for the specimen </w:t>
      </w:r>
      <w:r w:rsidR="009D496F">
        <w:rPr>
          <w:rFonts w:asciiTheme="majorHAnsi" w:hAnsiTheme="majorHAnsi"/>
          <w:sz w:val="22"/>
        </w:rPr>
        <w:t>that GeoLocate inferred from the text.</w:t>
      </w:r>
    </w:p>
    <w:p w14:paraId="41283ED2" w14:textId="77777777" w:rsidR="00090A15" w:rsidRDefault="00090A15" w:rsidP="00090A15">
      <w:pPr>
        <w:pStyle w:val="ListParagraph"/>
        <w:numPr>
          <w:ilvl w:val="1"/>
          <w:numId w:val="6"/>
        </w:numPr>
        <w:rPr>
          <w:rFonts w:asciiTheme="majorHAnsi" w:hAnsiTheme="majorHAnsi"/>
          <w:sz w:val="22"/>
        </w:rPr>
      </w:pPr>
      <w:r>
        <w:rPr>
          <w:rFonts w:asciiTheme="majorHAnsi" w:hAnsiTheme="majorHAnsi"/>
          <w:sz w:val="22"/>
        </w:rPr>
        <w:t>The green dot is GeoLocate’s best guess for the locality of the specimen. You may also see red dots, which are alternative guesses.</w:t>
      </w:r>
    </w:p>
    <w:p w14:paraId="3F06F397" w14:textId="41CDEDC7" w:rsidR="00090A15" w:rsidRPr="00090A15" w:rsidRDefault="00090A15" w:rsidP="00090A15">
      <w:pPr>
        <w:pStyle w:val="ListParagraph"/>
        <w:numPr>
          <w:ilvl w:val="1"/>
          <w:numId w:val="6"/>
        </w:numPr>
        <w:rPr>
          <w:rFonts w:asciiTheme="majorHAnsi" w:hAnsiTheme="majorHAnsi"/>
          <w:sz w:val="22"/>
        </w:rPr>
      </w:pPr>
      <w:r>
        <w:rPr>
          <w:rFonts w:asciiTheme="majorHAnsi" w:hAnsiTheme="majorHAnsi"/>
          <w:sz w:val="22"/>
        </w:rPr>
        <w:t>To view the reasons why GeoLocate selected these dots, click the “# possible locations found” tab to the right of the Workbench tab.</w:t>
      </w:r>
      <w:r w:rsidR="001245EC">
        <w:rPr>
          <w:rFonts w:asciiTheme="majorHAnsi" w:hAnsiTheme="majorHAnsi"/>
          <w:sz w:val="22"/>
        </w:rPr>
        <w:t xml:space="preserve"> The words in all caps are those that GeoLocate used to infer a location.</w:t>
      </w:r>
    </w:p>
    <w:p w14:paraId="0A11EFFB" w14:textId="7572090B" w:rsidR="00090A15" w:rsidRPr="00090A15" w:rsidRDefault="00090A15" w:rsidP="00090A15">
      <w:pPr>
        <w:jc w:val="center"/>
        <w:rPr>
          <w:rFonts w:asciiTheme="majorHAnsi" w:hAnsiTheme="majorHAnsi"/>
          <w:sz w:val="22"/>
        </w:rPr>
      </w:pPr>
      <w:r>
        <w:rPr>
          <w:rFonts w:asciiTheme="majorHAnsi" w:hAnsiTheme="majorHAnsi"/>
          <w:noProof/>
          <w:sz w:val="22"/>
        </w:rPr>
        <w:drawing>
          <wp:inline distT="0" distB="0" distL="0" distR="0" wp14:anchorId="32D1EA73" wp14:editId="7C8E03B4">
            <wp:extent cx="4822166" cy="35341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cate1.tif"/>
                    <pic:cNvPicPr/>
                  </pic:nvPicPr>
                  <pic:blipFill rotWithShape="1">
                    <a:blip r:embed="rId15">
                      <a:extLst>
                        <a:ext uri="{28A0092B-C50C-407E-A947-70E740481C1C}">
                          <a14:useLocalDpi xmlns:a14="http://schemas.microsoft.com/office/drawing/2010/main" val="0"/>
                        </a:ext>
                      </a:extLst>
                    </a:blip>
                    <a:srcRect l="2419" t="2151" r="968" b="3441"/>
                    <a:stretch/>
                  </pic:blipFill>
                  <pic:spPr bwMode="auto">
                    <a:xfrm>
                      <a:off x="0" y="0"/>
                      <a:ext cx="4834388" cy="3543066"/>
                    </a:xfrm>
                    <a:prstGeom prst="rect">
                      <a:avLst/>
                    </a:prstGeom>
                    <a:ln>
                      <a:noFill/>
                    </a:ln>
                    <a:extLst>
                      <a:ext uri="{53640926-AAD7-44D8-BBD7-CCE9431645EC}">
                        <a14:shadowObscured xmlns:a14="http://schemas.microsoft.com/office/drawing/2010/main"/>
                      </a:ext>
                    </a:extLst>
                  </pic:spPr>
                </pic:pic>
              </a:graphicData>
            </a:graphic>
          </wp:inline>
        </w:drawing>
      </w:r>
    </w:p>
    <w:p w14:paraId="3E63A671" w14:textId="0F5DF546" w:rsidR="00090A15" w:rsidRDefault="009D496F" w:rsidP="00090A15">
      <w:pPr>
        <w:pStyle w:val="ListParagraph"/>
        <w:numPr>
          <w:ilvl w:val="0"/>
          <w:numId w:val="6"/>
        </w:numPr>
        <w:rPr>
          <w:rFonts w:asciiTheme="majorHAnsi" w:hAnsiTheme="majorHAnsi"/>
          <w:sz w:val="22"/>
        </w:rPr>
      </w:pPr>
      <w:r>
        <w:rPr>
          <w:rFonts w:asciiTheme="majorHAnsi" w:hAnsiTheme="majorHAnsi"/>
          <w:sz w:val="22"/>
        </w:rPr>
        <w:lastRenderedPageBreak/>
        <w:t xml:space="preserve">Click the “Options” button on the bottom left of the GeoLocate window and </w:t>
      </w:r>
      <w:r w:rsidR="00090A15">
        <w:rPr>
          <w:rFonts w:asciiTheme="majorHAnsi" w:hAnsiTheme="majorHAnsi"/>
          <w:sz w:val="22"/>
        </w:rPr>
        <w:t>ensure</w:t>
      </w:r>
      <w:r>
        <w:rPr>
          <w:rFonts w:asciiTheme="majorHAnsi" w:hAnsiTheme="majorHAnsi"/>
          <w:sz w:val="22"/>
        </w:rPr>
        <w:t xml:space="preserve"> the “Do Uncertainty” box is checked. Close the Georeferencing options window.</w:t>
      </w:r>
    </w:p>
    <w:p w14:paraId="266C5D35" w14:textId="17E2D83C" w:rsidR="00090A15" w:rsidRPr="00090A15" w:rsidRDefault="00090A15" w:rsidP="00090A15">
      <w:pPr>
        <w:pStyle w:val="ListParagraph"/>
        <w:numPr>
          <w:ilvl w:val="0"/>
          <w:numId w:val="6"/>
        </w:numPr>
        <w:rPr>
          <w:rFonts w:asciiTheme="majorHAnsi" w:hAnsiTheme="majorHAnsi"/>
          <w:sz w:val="22"/>
        </w:rPr>
      </w:pPr>
      <w:r>
        <w:rPr>
          <w:rFonts w:asciiTheme="majorHAnsi" w:hAnsiTheme="majorHAnsi"/>
          <w:sz w:val="22"/>
        </w:rPr>
        <w:t>Make sure that all of the boxes (latitude, longitude, uncertainty, and error polygon) near the bottom right of the window are checked.</w:t>
      </w:r>
    </w:p>
    <w:p w14:paraId="5C4CC1D0" w14:textId="1427BB65" w:rsidR="009C46BD" w:rsidRDefault="009C46BD" w:rsidP="009D496F">
      <w:pPr>
        <w:pStyle w:val="ListParagraph"/>
        <w:numPr>
          <w:ilvl w:val="0"/>
          <w:numId w:val="6"/>
        </w:numPr>
        <w:rPr>
          <w:rFonts w:asciiTheme="majorHAnsi" w:hAnsiTheme="majorHAnsi"/>
          <w:sz w:val="22"/>
        </w:rPr>
      </w:pPr>
      <w:r>
        <w:rPr>
          <w:rFonts w:asciiTheme="majorHAnsi" w:hAnsiTheme="majorHAnsi"/>
          <w:sz w:val="22"/>
        </w:rPr>
        <w:t>If there are dots on the map, investigate whether any of them could be a good starting point for your ge</w:t>
      </w:r>
      <w:r w:rsidR="00090A15">
        <w:rPr>
          <w:rFonts w:asciiTheme="majorHAnsi" w:hAnsiTheme="majorHAnsi"/>
          <w:sz w:val="22"/>
        </w:rPr>
        <w:t>oreferencing by comparing the</w:t>
      </w:r>
      <w:r w:rsidR="001245EC">
        <w:rPr>
          <w:rFonts w:asciiTheme="majorHAnsi" w:hAnsiTheme="majorHAnsi"/>
          <w:sz w:val="22"/>
        </w:rPr>
        <w:t xml:space="preserve"> dots’</w:t>
      </w:r>
      <w:r w:rsidR="00090A15">
        <w:rPr>
          <w:rFonts w:asciiTheme="majorHAnsi" w:hAnsiTheme="majorHAnsi"/>
          <w:sz w:val="22"/>
        </w:rPr>
        <w:t xml:space="preserve"> location</w:t>
      </w:r>
      <w:r w:rsidR="001245EC">
        <w:rPr>
          <w:rFonts w:asciiTheme="majorHAnsi" w:hAnsiTheme="majorHAnsi"/>
          <w:sz w:val="22"/>
        </w:rPr>
        <w:t>s on the map</w:t>
      </w:r>
      <w:r w:rsidR="00090A15">
        <w:rPr>
          <w:rFonts w:asciiTheme="majorHAnsi" w:hAnsiTheme="majorHAnsi"/>
          <w:sz w:val="22"/>
        </w:rPr>
        <w:t xml:space="preserve"> to the text in the Locality String (see dashed box in screenshot above). It is possible that none of the dots indicate the correct locality. If this is the case, you can ignore the dots or remove them by clicking the “# possible locations found” tab and clicking the circled ‘x’ to the left of each </w:t>
      </w:r>
      <w:r w:rsidR="00CE3C6A">
        <w:rPr>
          <w:rFonts w:asciiTheme="majorHAnsi" w:hAnsiTheme="majorHAnsi"/>
          <w:sz w:val="22"/>
        </w:rPr>
        <w:t xml:space="preserve">rejected </w:t>
      </w:r>
      <w:r w:rsidR="00090A15">
        <w:rPr>
          <w:rFonts w:asciiTheme="majorHAnsi" w:hAnsiTheme="majorHAnsi"/>
          <w:sz w:val="22"/>
        </w:rPr>
        <w:t>entry (see below).</w:t>
      </w:r>
    </w:p>
    <w:p w14:paraId="534CCBD6" w14:textId="02267D72" w:rsidR="00CE3C6A" w:rsidRPr="00CE3C6A" w:rsidRDefault="00090A15" w:rsidP="00CE3C6A">
      <w:pPr>
        <w:pStyle w:val="ListParagraph"/>
        <w:numPr>
          <w:ilvl w:val="1"/>
          <w:numId w:val="6"/>
        </w:numPr>
        <w:rPr>
          <w:rFonts w:asciiTheme="majorHAnsi" w:hAnsiTheme="majorHAnsi"/>
          <w:sz w:val="22"/>
        </w:rPr>
      </w:pPr>
      <w:r>
        <w:rPr>
          <w:rFonts w:asciiTheme="majorHAnsi" w:hAnsiTheme="majorHAnsi"/>
          <w:sz w:val="22"/>
        </w:rPr>
        <w:t xml:space="preserve">When deciding whether to use one of the GeoLocate dots, make sure to check that the state and county </w:t>
      </w:r>
      <w:r w:rsidR="00CE3C6A">
        <w:rPr>
          <w:rFonts w:asciiTheme="majorHAnsi" w:hAnsiTheme="majorHAnsi"/>
          <w:sz w:val="22"/>
        </w:rPr>
        <w:t>where the dot has been placed matches the state and county indicated by the record</w:t>
      </w:r>
      <w:r>
        <w:rPr>
          <w:rFonts w:asciiTheme="majorHAnsi" w:hAnsiTheme="majorHAnsi"/>
          <w:sz w:val="22"/>
        </w:rPr>
        <w:t>.</w:t>
      </w:r>
    </w:p>
    <w:p w14:paraId="17637ED6" w14:textId="686AF124" w:rsidR="00090A15" w:rsidRDefault="00090A15" w:rsidP="00090A15">
      <w:pPr>
        <w:jc w:val="center"/>
        <w:rPr>
          <w:rFonts w:asciiTheme="majorHAnsi" w:hAnsiTheme="majorHAnsi"/>
          <w:sz w:val="22"/>
        </w:rPr>
      </w:pPr>
      <w:r>
        <w:rPr>
          <w:noProof/>
        </w:rPr>
        <w:drawing>
          <wp:inline distT="0" distB="0" distL="0" distR="0" wp14:anchorId="69B1D74E" wp14:editId="5DE736A4">
            <wp:extent cx="5943600" cy="617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617220"/>
                    </a:xfrm>
                    <a:prstGeom prst="rect">
                      <a:avLst/>
                    </a:prstGeom>
                  </pic:spPr>
                </pic:pic>
              </a:graphicData>
            </a:graphic>
          </wp:inline>
        </w:drawing>
      </w:r>
    </w:p>
    <w:p w14:paraId="3D47F9AC" w14:textId="0FE5C161" w:rsidR="00090A15" w:rsidRDefault="00090A15" w:rsidP="00090A15">
      <w:pPr>
        <w:pStyle w:val="ListParagraph"/>
        <w:numPr>
          <w:ilvl w:val="0"/>
          <w:numId w:val="6"/>
        </w:numPr>
        <w:rPr>
          <w:rFonts w:asciiTheme="majorHAnsi" w:hAnsiTheme="majorHAnsi"/>
          <w:sz w:val="22"/>
        </w:rPr>
      </w:pPr>
      <w:r>
        <w:rPr>
          <w:rFonts w:asciiTheme="majorHAnsi" w:hAnsiTheme="majorHAnsi"/>
          <w:sz w:val="22"/>
        </w:rPr>
        <w:t>Either starting with a GeoLocate dot, if appropriate, or from scratch, use the Locality String to determine an approximate location for the specimen. This will likely require searching other references (e.g., Google maps) for location and feature names.</w:t>
      </w:r>
    </w:p>
    <w:p w14:paraId="345E983A" w14:textId="0C05FE9D" w:rsidR="00090A15" w:rsidRDefault="00090A15" w:rsidP="00090A15">
      <w:pPr>
        <w:pStyle w:val="ListParagraph"/>
        <w:numPr>
          <w:ilvl w:val="1"/>
          <w:numId w:val="6"/>
        </w:numPr>
        <w:rPr>
          <w:rFonts w:asciiTheme="majorHAnsi" w:hAnsiTheme="majorHAnsi"/>
          <w:sz w:val="22"/>
        </w:rPr>
      </w:pPr>
      <w:r>
        <w:rPr>
          <w:rFonts w:asciiTheme="majorHAnsi" w:hAnsiTheme="majorHAnsi"/>
          <w:sz w:val="22"/>
        </w:rPr>
        <w:t xml:space="preserve">You can </w:t>
      </w:r>
      <w:r w:rsidRPr="002B514C">
        <w:rPr>
          <w:rFonts w:asciiTheme="majorHAnsi" w:hAnsiTheme="majorHAnsi"/>
          <w:b/>
          <w:sz w:val="22"/>
        </w:rPr>
        <w:t>change the base layer</w:t>
      </w:r>
      <w:r>
        <w:rPr>
          <w:rFonts w:asciiTheme="majorHAnsi" w:hAnsiTheme="majorHAnsi"/>
          <w:sz w:val="22"/>
        </w:rPr>
        <w:t xml:space="preserve"> (i.e., the type of map shown in the GeoLocate window) by clicking the plus symbol in the upper right corner of the window (see </w:t>
      </w:r>
      <w:r w:rsidR="001245EC">
        <w:rPr>
          <w:rFonts w:asciiTheme="majorHAnsi" w:hAnsiTheme="majorHAnsi"/>
          <w:sz w:val="22"/>
        </w:rPr>
        <w:t>screenshot on next page</w:t>
      </w:r>
      <w:r>
        <w:rPr>
          <w:rFonts w:asciiTheme="majorHAnsi" w:hAnsiTheme="majorHAnsi"/>
          <w:sz w:val="22"/>
        </w:rPr>
        <w:t>).</w:t>
      </w:r>
    </w:p>
    <w:p w14:paraId="66D38871" w14:textId="51E54A54" w:rsidR="002B514C" w:rsidRPr="002B514C" w:rsidRDefault="002B514C" w:rsidP="00650A50">
      <w:pPr>
        <w:pStyle w:val="ListParagraph"/>
        <w:ind w:left="0"/>
        <w:jc w:val="center"/>
        <w:rPr>
          <w:rFonts w:asciiTheme="majorHAnsi" w:hAnsiTheme="majorHAnsi"/>
          <w:sz w:val="22"/>
        </w:rPr>
      </w:pPr>
      <w:r>
        <w:rPr>
          <w:rFonts w:asciiTheme="majorHAnsi" w:hAnsiTheme="majorHAnsi"/>
          <w:noProof/>
          <w:sz w:val="22"/>
        </w:rPr>
        <w:drawing>
          <wp:inline distT="0" distB="0" distL="0" distR="0" wp14:anchorId="64616CBA" wp14:editId="1EDB9BDD">
            <wp:extent cx="4589253" cy="3310390"/>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cate2.tif"/>
                    <pic:cNvPicPr/>
                  </pic:nvPicPr>
                  <pic:blipFill rotWithShape="1">
                    <a:blip r:embed="rId17">
                      <a:extLst>
                        <a:ext uri="{28A0092B-C50C-407E-A947-70E740481C1C}">
                          <a14:useLocalDpi xmlns:a14="http://schemas.microsoft.com/office/drawing/2010/main" val="0"/>
                        </a:ext>
                      </a:extLst>
                    </a:blip>
                    <a:srcRect t="2128" b="1693"/>
                    <a:stretch/>
                  </pic:blipFill>
                  <pic:spPr bwMode="auto">
                    <a:xfrm>
                      <a:off x="0" y="0"/>
                      <a:ext cx="4594875" cy="3314446"/>
                    </a:xfrm>
                    <a:prstGeom prst="rect">
                      <a:avLst/>
                    </a:prstGeom>
                    <a:ln>
                      <a:noFill/>
                    </a:ln>
                    <a:extLst>
                      <a:ext uri="{53640926-AAD7-44D8-BBD7-CCE9431645EC}">
                        <a14:shadowObscured xmlns:a14="http://schemas.microsoft.com/office/drawing/2010/main"/>
                      </a:ext>
                    </a:extLst>
                  </pic:spPr>
                </pic:pic>
              </a:graphicData>
            </a:graphic>
          </wp:inline>
        </w:drawing>
      </w:r>
    </w:p>
    <w:p w14:paraId="41F9900A" w14:textId="19A73B1C" w:rsidR="001245EC" w:rsidRPr="001245EC" w:rsidRDefault="001245EC" w:rsidP="001245EC">
      <w:pPr>
        <w:pStyle w:val="ListParagraph"/>
        <w:numPr>
          <w:ilvl w:val="1"/>
          <w:numId w:val="6"/>
        </w:numPr>
        <w:rPr>
          <w:rFonts w:asciiTheme="majorHAnsi" w:hAnsiTheme="majorHAnsi"/>
          <w:sz w:val="22"/>
        </w:rPr>
      </w:pPr>
      <w:r w:rsidRPr="002B514C">
        <w:rPr>
          <w:rFonts w:asciiTheme="majorHAnsi" w:hAnsiTheme="majorHAnsi"/>
          <w:b/>
          <w:sz w:val="22"/>
        </w:rPr>
        <w:t>To measure a distance on the map</w:t>
      </w:r>
      <w:r>
        <w:rPr>
          <w:rFonts w:asciiTheme="majorHAnsi" w:hAnsiTheme="majorHAnsi"/>
          <w:sz w:val="22"/>
        </w:rPr>
        <w:t>, click the button next to “Measure” and click on a starting point on the map. You can then move your cursor anywhere on the map and a line will be measured between those two points. The length of the line will be shown in green</w:t>
      </w:r>
      <w:r w:rsidR="00CE3C6A">
        <w:rPr>
          <w:rFonts w:asciiTheme="majorHAnsi" w:hAnsiTheme="majorHAnsi"/>
          <w:sz w:val="22"/>
        </w:rPr>
        <w:t xml:space="preserve"> next to the line</w:t>
      </w:r>
      <w:r>
        <w:rPr>
          <w:rFonts w:asciiTheme="majorHAnsi" w:hAnsiTheme="majorHAnsi"/>
          <w:sz w:val="22"/>
        </w:rPr>
        <w:t>. To measure between more than one point, click again to anchor another point. To stop measuring, double click on the ending point of your measurement.</w:t>
      </w:r>
    </w:p>
    <w:p w14:paraId="0F59F0F5" w14:textId="59D16880" w:rsidR="00090A15" w:rsidRDefault="00090A15" w:rsidP="00090A15">
      <w:pPr>
        <w:pStyle w:val="ListParagraph"/>
        <w:numPr>
          <w:ilvl w:val="1"/>
          <w:numId w:val="6"/>
        </w:numPr>
        <w:rPr>
          <w:rFonts w:asciiTheme="majorHAnsi" w:hAnsiTheme="majorHAnsi"/>
          <w:sz w:val="22"/>
        </w:rPr>
      </w:pPr>
      <w:r>
        <w:rPr>
          <w:rFonts w:asciiTheme="majorHAnsi" w:hAnsiTheme="majorHAnsi"/>
          <w:sz w:val="22"/>
        </w:rPr>
        <w:lastRenderedPageBreak/>
        <w:t xml:space="preserve">If there is not enough information in the Locality String to assign an approximate point, </w:t>
      </w:r>
      <w:r w:rsidR="00BA07A9">
        <w:rPr>
          <w:rFonts w:asciiTheme="majorHAnsi" w:hAnsiTheme="majorHAnsi"/>
          <w:sz w:val="22"/>
        </w:rPr>
        <w:t>look back at the specimen record to</w:t>
      </w:r>
      <w:r>
        <w:rPr>
          <w:rFonts w:asciiTheme="majorHAnsi" w:hAnsiTheme="majorHAnsi"/>
          <w:sz w:val="22"/>
        </w:rPr>
        <w:t xml:space="preserve"> see whether there is more locality information in another data field (e.g., habitat) or on the specimen image (</w:t>
      </w:r>
      <w:r w:rsidR="00CE3C6A">
        <w:rPr>
          <w:rFonts w:asciiTheme="majorHAnsi" w:hAnsiTheme="majorHAnsi"/>
          <w:sz w:val="22"/>
        </w:rPr>
        <w:t>if</w:t>
      </w:r>
      <w:r>
        <w:rPr>
          <w:rFonts w:asciiTheme="majorHAnsi" w:hAnsiTheme="majorHAnsi"/>
          <w:sz w:val="22"/>
        </w:rPr>
        <w:t xml:space="preserve"> available).</w:t>
      </w:r>
    </w:p>
    <w:p w14:paraId="09762659" w14:textId="294F0006" w:rsidR="002B514C" w:rsidRDefault="00090A15" w:rsidP="00090A15">
      <w:pPr>
        <w:pStyle w:val="ListParagraph"/>
        <w:numPr>
          <w:ilvl w:val="2"/>
          <w:numId w:val="6"/>
        </w:numPr>
        <w:rPr>
          <w:rFonts w:asciiTheme="majorHAnsi" w:hAnsiTheme="majorHAnsi"/>
          <w:sz w:val="22"/>
        </w:rPr>
      </w:pPr>
      <w:r>
        <w:rPr>
          <w:rFonts w:asciiTheme="majorHAnsi" w:hAnsiTheme="majorHAnsi"/>
          <w:sz w:val="22"/>
        </w:rPr>
        <w:t>If you are still not able to assign an approximate point from this information</w:t>
      </w:r>
      <w:r w:rsidR="00BA07A9">
        <w:rPr>
          <w:rFonts w:asciiTheme="majorHAnsi" w:hAnsiTheme="majorHAnsi"/>
          <w:sz w:val="22"/>
        </w:rPr>
        <w:t xml:space="preserve"> and</w:t>
      </w:r>
      <w:r w:rsidR="002B514C">
        <w:rPr>
          <w:rFonts w:asciiTheme="majorHAnsi" w:hAnsiTheme="majorHAnsi"/>
          <w:sz w:val="22"/>
        </w:rPr>
        <w:t xml:space="preserve"> you think someone else may be able to georeference this record in the future, move </w:t>
      </w:r>
      <w:r w:rsidR="00BA07A9">
        <w:rPr>
          <w:rFonts w:asciiTheme="majorHAnsi" w:hAnsiTheme="majorHAnsi"/>
          <w:sz w:val="22"/>
        </w:rPr>
        <w:t xml:space="preserve">on </w:t>
      </w:r>
      <w:r w:rsidR="002B514C">
        <w:rPr>
          <w:rFonts w:asciiTheme="majorHAnsi" w:hAnsiTheme="majorHAnsi"/>
          <w:sz w:val="22"/>
        </w:rPr>
        <w:t xml:space="preserve">to another record. If you think the specimen data are insufficient for anyone (even an expert) to georeference the specimen, add a note in the </w:t>
      </w:r>
      <w:r w:rsidR="00BA07A9">
        <w:rPr>
          <w:rFonts w:asciiTheme="majorHAnsi" w:hAnsiTheme="majorHAnsi"/>
          <w:sz w:val="22"/>
        </w:rPr>
        <w:t xml:space="preserve">Georeference </w:t>
      </w:r>
      <w:r w:rsidR="002B514C">
        <w:rPr>
          <w:rFonts w:asciiTheme="majorHAnsi" w:hAnsiTheme="majorHAnsi"/>
          <w:sz w:val="22"/>
        </w:rPr>
        <w:t xml:space="preserve">Remarks field </w:t>
      </w:r>
      <w:r w:rsidR="00BA07A9">
        <w:rPr>
          <w:rFonts w:asciiTheme="majorHAnsi" w:hAnsiTheme="majorHAnsi"/>
          <w:sz w:val="22"/>
        </w:rPr>
        <w:t xml:space="preserve">(click the pencil at the bottom right corner of the Locality box) </w:t>
      </w:r>
      <w:r w:rsidR="002B514C">
        <w:rPr>
          <w:rFonts w:asciiTheme="majorHAnsi" w:hAnsiTheme="majorHAnsi"/>
          <w:sz w:val="22"/>
        </w:rPr>
        <w:t>that begins with “cannot georeference.”</w:t>
      </w:r>
    </w:p>
    <w:p w14:paraId="4F4E9369" w14:textId="56C0B1B5" w:rsidR="002B514C" w:rsidRPr="002B514C" w:rsidRDefault="002B514C" w:rsidP="002B514C">
      <w:pPr>
        <w:pStyle w:val="ListParagraph"/>
        <w:numPr>
          <w:ilvl w:val="3"/>
          <w:numId w:val="9"/>
        </w:numPr>
        <w:rPr>
          <w:rFonts w:asciiTheme="majorHAnsi" w:hAnsiTheme="majorHAnsi"/>
          <w:sz w:val="22"/>
        </w:rPr>
      </w:pPr>
      <w:r w:rsidRPr="002B514C">
        <w:rPr>
          <w:rFonts w:asciiTheme="majorHAnsi" w:hAnsiTheme="majorHAnsi"/>
          <w:sz w:val="22"/>
        </w:rPr>
        <w:t>If only a county is provided, enter “locality imprecise; cannot geo</w:t>
      </w:r>
      <w:r>
        <w:rPr>
          <w:rFonts w:asciiTheme="majorHAnsi" w:hAnsiTheme="majorHAnsi"/>
          <w:sz w:val="22"/>
        </w:rPr>
        <w:t xml:space="preserve">reference” in the </w:t>
      </w:r>
      <w:r w:rsidR="00BA07A9">
        <w:rPr>
          <w:rFonts w:asciiTheme="majorHAnsi" w:hAnsiTheme="majorHAnsi"/>
          <w:sz w:val="22"/>
        </w:rPr>
        <w:t xml:space="preserve">Georeference </w:t>
      </w:r>
      <w:r>
        <w:rPr>
          <w:rFonts w:asciiTheme="majorHAnsi" w:hAnsiTheme="majorHAnsi"/>
          <w:sz w:val="22"/>
        </w:rPr>
        <w:t>Remarks field.</w:t>
      </w:r>
    </w:p>
    <w:p w14:paraId="1E963019" w14:textId="402AAB6E" w:rsidR="00090A15" w:rsidRPr="00090A15" w:rsidRDefault="00090A15" w:rsidP="00090A15">
      <w:pPr>
        <w:pStyle w:val="ListParagraph"/>
        <w:numPr>
          <w:ilvl w:val="0"/>
          <w:numId w:val="6"/>
        </w:numPr>
        <w:rPr>
          <w:rFonts w:asciiTheme="majorHAnsi" w:hAnsiTheme="majorHAnsi"/>
          <w:sz w:val="22"/>
        </w:rPr>
      </w:pPr>
      <w:r>
        <w:rPr>
          <w:rFonts w:asciiTheme="majorHAnsi" w:hAnsiTheme="majorHAnsi"/>
          <w:sz w:val="22"/>
        </w:rPr>
        <w:t xml:space="preserve">Once you have found an approximate location for the specimen record, click the button next to “Place Marker” and click on the map where you want to place the GeoLocate dot. </w:t>
      </w:r>
      <w:r>
        <w:rPr>
          <w:rFonts w:asciiTheme="majorHAnsi" w:hAnsiTheme="majorHAnsi"/>
          <w:b/>
          <w:sz w:val="22"/>
        </w:rPr>
        <w:t>Follow</w:t>
      </w:r>
      <w:r w:rsidRPr="00090A15">
        <w:rPr>
          <w:rFonts w:asciiTheme="majorHAnsi" w:hAnsiTheme="majorHAnsi"/>
          <w:b/>
          <w:sz w:val="22"/>
        </w:rPr>
        <w:t xml:space="preserve"> the guidelines provided in Table 1 when deciding where to place the dot.</w:t>
      </w:r>
    </w:p>
    <w:p w14:paraId="4972E19C" w14:textId="21F55F47" w:rsidR="00090A15" w:rsidRDefault="00090A15" w:rsidP="00090A15">
      <w:pPr>
        <w:pStyle w:val="ListParagraph"/>
        <w:numPr>
          <w:ilvl w:val="0"/>
          <w:numId w:val="6"/>
        </w:numPr>
        <w:rPr>
          <w:rFonts w:asciiTheme="majorHAnsi" w:hAnsiTheme="majorHAnsi"/>
          <w:sz w:val="22"/>
        </w:rPr>
      </w:pPr>
      <w:r>
        <w:rPr>
          <w:rFonts w:asciiTheme="majorHAnsi" w:hAnsiTheme="majorHAnsi"/>
          <w:sz w:val="22"/>
        </w:rPr>
        <w:t xml:space="preserve">Set the error radius and/or create an error polygon to indicate the uncertainty of the specimen’s locality. </w:t>
      </w:r>
      <w:r>
        <w:rPr>
          <w:rFonts w:asciiTheme="majorHAnsi" w:hAnsiTheme="majorHAnsi"/>
          <w:b/>
          <w:sz w:val="22"/>
        </w:rPr>
        <w:t>Follow</w:t>
      </w:r>
      <w:r w:rsidRPr="00090A15">
        <w:rPr>
          <w:rFonts w:asciiTheme="majorHAnsi" w:hAnsiTheme="majorHAnsi"/>
          <w:b/>
          <w:sz w:val="22"/>
        </w:rPr>
        <w:t xml:space="preserve"> the guidelines provided in Table 1 when deciding </w:t>
      </w:r>
      <w:r>
        <w:rPr>
          <w:rFonts w:asciiTheme="majorHAnsi" w:hAnsiTheme="majorHAnsi"/>
          <w:b/>
          <w:sz w:val="22"/>
        </w:rPr>
        <w:t xml:space="preserve">how large of an error radius to use for a given </w:t>
      </w:r>
      <w:r w:rsidR="000A496C">
        <w:rPr>
          <w:rFonts w:asciiTheme="majorHAnsi" w:hAnsiTheme="majorHAnsi"/>
          <w:b/>
          <w:sz w:val="22"/>
        </w:rPr>
        <w:t>point</w:t>
      </w:r>
      <w:r>
        <w:rPr>
          <w:rFonts w:asciiTheme="majorHAnsi" w:hAnsiTheme="majorHAnsi"/>
          <w:b/>
          <w:sz w:val="22"/>
        </w:rPr>
        <w:t xml:space="preserve"> and whether </w:t>
      </w:r>
      <w:r w:rsidR="001245EC">
        <w:rPr>
          <w:rFonts w:asciiTheme="majorHAnsi" w:hAnsiTheme="majorHAnsi"/>
          <w:b/>
          <w:sz w:val="22"/>
        </w:rPr>
        <w:t>you should</w:t>
      </w:r>
      <w:r>
        <w:rPr>
          <w:rFonts w:asciiTheme="majorHAnsi" w:hAnsiTheme="majorHAnsi"/>
          <w:b/>
          <w:sz w:val="22"/>
        </w:rPr>
        <w:t xml:space="preserve"> use an error polygon.</w:t>
      </w:r>
    </w:p>
    <w:p w14:paraId="65525DAF" w14:textId="0CB9B751" w:rsidR="00090A15" w:rsidRDefault="00090A15" w:rsidP="00090A15">
      <w:pPr>
        <w:pStyle w:val="ListParagraph"/>
        <w:numPr>
          <w:ilvl w:val="1"/>
          <w:numId w:val="6"/>
        </w:numPr>
        <w:rPr>
          <w:rFonts w:asciiTheme="majorHAnsi" w:hAnsiTheme="majorHAnsi"/>
          <w:sz w:val="22"/>
        </w:rPr>
      </w:pPr>
      <w:r>
        <w:rPr>
          <w:rFonts w:asciiTheme="majorHAnsi" w:hAnsiTheme="majorHAnsi"/>
          <w:sz w:val="22"/>
        </w:rPr>
        <w:t xml:space="preserve">To </w:t>
      </w:r>
      <w:r w:rsidRPr="000A496C">
        <w:rPr>
          <w:rFonts w:asciiTheme="majorHAnsi" w:hAnsiTheme="majorHAnsi"/>
          <w:b/>
          <w:sz w:val="22"/>
        </w:rPr>
        <w:t>edit the</w:t>
      </w:r>
      <w:r>
        <w:rPr>
          <w:rFonts w:asciiTheme="majorHAnsi" w:hAnsiTheme="majorHAnsi"/>
          <w:sz w:val="22"/>
        </w:rPr>
        <w:t xml:space="preserve"> </w:t>
      </w:r>
      <w:r w:rsidRPr="000A496C">
        <w:rPr>
          <w:rFonts w:asciiTheme="majorHAnsi" w:hAnsiTheme="majorHAnsi"/>
          <w:b/>
          <w:sz w:val="22"/>
        </w:rPr>
        <w:t>size of the error radius</w:t>
      </w:r>
      <w:r>
        <w:rPr>
          <w:rFonts w:asciiTheme="majorHAnsi" w:hAnsiTheme="majorHAnsi"/>
          <w:sz w:val="22"/>
        </w:rPr>
        <w:t>, click the green dot on the map and select “Edit Uncertainty” in the pop-up box. Click and drag the grey arrowhead that will appear on the outer rim</w:t>
      </w:r>
      <w:r w:rsidR="001245EC">
        <w:rPr>
          <w:rFonts w:asciiTheme="majorHAnsi" w:hAnsiTheme="majorHAnsi"/>
          <w:sz w:val="22"/>
        </w:rPr>
        <w:t xml:space="preserve"> of the</w:t>
      </w:r>
      <w:r>
        <w:rPr>
          <w:rFonts w:asciiTheme="majorHAnsi" w:hAnsiTheme="majorHAnsi"/>
          <w:sz w:val="22"/>
        </w:rPr>
        <w:t xml:space="preserve"> error circle to resize the error radius.</w:t>
      </w:r>
    </w:p>
    <w:p w14:paraId="177CFDA8" w14:textId="5DEFB544" w:rsidR="00090A15" w:rsidRDefault="00090A15" w:rsidP="00090A15">
      <w:pPr>
        <w:pStyle w:val="ListParagraph"/>
        <w:numPr>
          <w:ilvl w:val="1"/>
          <w:numId w:val="6"/>
        </w:numPr>
        <w:rPr>
          <w:rFonts w:asciiTheme="majorHAnsi" w:hAnsiTheme="majorHAnsi"/>
          <w:sz w:val="22"/>
        </w:rPr>
      </w:pPr>
      <w:r>
        <w:rPr>
          <w:rFonts w:asciiTheme="majorHAnsi" w:hAnsiTheme="majorHAnsi"/>
          <w:sz w:val="22"/>
        </w:rPr>
        <w:t xml:space="preserve">To </w:t>
      </w:r>
      <w:r w:rsidRPr="000A496C">
        <w:rPr>
          <w:rFonts w:asciiTheme="majorHAnsi" w:hAnsiTheme="majorHAnsi"/>
          <w:b/>
          <w:sz w:val="22"/>
        </w:rPr>
        <w:t>create an error polygon</w:t>
      </w:r>
      <w:r>
        <w:rPr>
          <w:rFonts w:asciiTheme="majorHAnsi" w:hAnsiTheme="majorHAnsi"/>
          <w:sz w:val="22"/>
        </w:rPr>
        <w:t xml:space="preserve">, click the button next to “Create polygon” and click </w:t>
      </w:r>
      <w:r w:rsidR="001245EC">
        <w:rPr>
          <w:rFonts w:asciiTheme="majorHAnsi" w:hAnsiTheme="majorHAnsi"/>
          <w:sz w:val="22"/>
        </w:rPr>
        <w:t xml:space="preserve">on </w:t>
      </w:r>
      <w:r>
        <w:rPr>
          <w:rFonts w:asciiTheme="majorHAnsi" w:hAnsiTheme="majorHAnsi"/>
          <w:sz w:val="22"/>
        </w:rPr>
        <w:t>the map where you want to begin drawing the polygon. A corner of the polygon will be created</w:t>
      </w:r>
      <w:r w:rsidR="001245EC">
        <w:rPr>
          <w:rFonts w:asciiTheme="majorHAnsi" w:hAnsiTheme="majorHAnsi"/>
          <w:sz w:val="22"/>
        </w:rPr>
        <w:t xml:space="preserve"> time you click on the map</w:t>
      </w:r>
      <w:r>
        <w:rPr>
          <w:rFonts w:asciiTheme="majorHAnsi" w:hAnsiTheme="majorHAnsi"/>
          <w:sz w:val="22"/>
        </w:rPr>
        <w:t>. To finish the polygon, double click. Once you have completed the polygon, click the green dot again and select “Resize uncertainty to polygon.”</w:t>
      </w:r>
    </w:p>
    <w:p w14:paraId="19EC5F0B" w14:textId="4BC77EC8" w:rsidR="00090A15" w:rsidRDefault="00090A15" w:rsidP="00090A15">
      <w:pPr>
        <w:pStyle w:val="ListParagraph"/>
        <w:numPr>
          <w:ilvl w:val="2"/>
          <w:numId w:val="6"/>
        </w:numPr>
        <w:rPr>
          <w:rFonts w:asciiTheme="majorHAnsi" w:hAnsiTheme="majorHAnsi"/>
          <w:sz w:val="22"/>
        </w:rPr>
      </w:pPr>
      <w:r>
        <w:rPr>
          <w:rFonts w:asciiTheme="majorHAnsi" w:hAnsiTheme="majorHAnsi"/>
          <w:sz w:val="22"/>
        </w:rPr>
        <w:t>To redo a polygon, click the “Clear Polygon” button to the right of the “Options” button.</w:t>
      </w:r>
    </w:p>
    <w:p w14:paraId="2DD11DEB" w14:textId="4D08613B" w:rsidR="00BA07A9" w:rsidRDefault="00BA07A9" w:rsidP="00BA07A9">
      <w:pPr>
        <w:pStyle w:val="ListParagraph"/>
        <w:numPr>
          <w:ilvl w:val="0"/>
          <w:numId w:val="6"/>
        </w:numPr>
        <w:rPr>
          <w:rFonts w:asciiTheme="majorHAnsi" w:hAnsiTheme="majorHAnsi"/>
          <w:sz w:val="22"/>
        </w:rPr>
      </w:pPr>
      <w:r>
        <w:rPr>
          <w:rFonts w:asciiTheme="majorHAnsi" w:hAnsiTheme="majorHAnsi"/>
          <w:sz w:val="22"/>
        </w:rPr>
        <w:t>When you are confident in your GeoLocate point and error radius, click the “Save To Your Application” button at the bottom of the GeoLocate window. You will be taken back to the specimen record page.</w:t>
      </w:r>
    </w:p>
    <w:p w14:paraId="4A75939E" w14:textId="5C3E7E0B" w:rsidR="00BA07A9" w:rsidRDefault="00BA07A9" w:rsidP="00BA07A9">
      <w:pPr>
        <w:pStyle w:val="ListParagraph"/>
        <w:numPr>
          <w:ilvl w:val="1"/>
          <w:numId w:val="6"/>
        </w:numPr>
        <w:rPr>
          <w:rFonts w:asciiTheme="majorHAnsi" w:hAnsiTheme="majorHAnsi"/>
          <w:sz w:val="22"/>
        </w:rPr>
      </w:pPr>
      <w:r w:rsidRPr="00090A15">
        <w:rPr>
          <w:rFonts w:asciiTheme="majorHAnsi" w:hAnsiTheme="majorHAnsi"/>
          <w:sz w:val="22"/>
        </w:rPr>
        <w:t xml:space="preserve">The coordinates and error will now show up below the search results in the appropriate Latitude, Longitude, </w:t>
      </w:r>
      <w:r>
        <w:rPr>
          <w:rFonts w:asciiTheme="majorHAnsi" w:hAnsiTheme="majorHAnsi"/>
          <w:sz w:val="22"/>
        </w:rPr>
        <w:t>Uncertainty</w:t>
      </w:r>
      <w:r w:rsidRPr="00090A15">
        <w:rPr>
          <w:rFonts w:asciiTheme="majorHAnsi" w:hAnsiTheme="majorHAnsi"/>
          <w:sz w:val="22"/>
        </w:rPr>
        <w:t xml:space="preserve"> fields</w:t>
      </w:r>
      <w:r>
        <w:rPr>
          <w:rFonts w:asciiTheme="majorHAnsi" w:hAnsiTheme="majorHAnsi"/>
          <w:sz w:val="22"/>
        </w:rPr>
        <w:t>, and Georeference Remarks</w:t>
      </w:r>
      <w:r w:rsidRPr="00090A15">
        <w:rPr>
          <w:rFonts w:asciiTheme="majorHAnsi" w:hAnsiTheme="majorHAnsi"/>
          <w:sz w:val="22"/>
        </w:rPr>
        <w:t xml:space="preserve">. If you created an error polygon, its coordinates will be listed in the Footprint </w:t>
      </w:r>
      <w:r>
        <w:rPr>
          <w:rFonts w:asciiTheme="majorHAnsi" w:hAnsiTheme="majorHAnsi"/>
          <w:sz w:val="22"/>
        </w:rPr>
        <w:t>Polygon</w:t>
      </w:r>
      <w:r w:rsidRPr="00090A15">
        <w:rPr>
          <w:rFonts w:asciiTheme="majorHAnsi" w:hAnsiTheme="majorHAnsi"/>
          <w:sz w:val="22"/>
        </w:rPr>
        <w:t xml:space="preserve"> field.</w:t>
      </w:r>
    </w:p>
    <w:p w14:paraId="0B9A1F2B" w14:textId="45F3508B" w:rsidR="001245EC" w:rsidRDefault="00BA07A9" w:rsidP="00BA07A9">
      <w:pPr>
        <w:pStyle w:val="ListParagraph"/>
        <w:numPr>
          <w:ilvl w:val="0"/>
          <w:numId w:val="6"/>
        </w:numPr>
        <w:rPr>
          <w:rFonts w:asciiTheme="majorHAnsi" w:hAnsiTheme="majorHAnsi"/>
          <w:sz w:val="22"/>
        </w:rPr>
      </w:pPr>
      <w:r>
        <w:rPr>
          <w:rFonts w:asciiTheme="majorHAnsi" w:hAnsiTheme="majorHAnsi"/>
          <w:sz w:val="22"/>
        </w:rPr>
        <w:t xml:space="preserve">Explain your reasoning for setting the error radius in the Georeference Remarks field (indicated by the arrow below). </w:t>
      </w:r>
      <w:r w:rsidR="001245EC">
        <w:rPr>
          <w:rFonts w:asciiTheme="majorHAnsi" w:hAnsiTheme="majorHAnsi"/>
          <w:sz w:val="22"/>
        </w:rPr>
        <w:t>For example, if you were georeferencing a named place that did not have clear boundaries, explain how you determined a suitable error radiu</w:t>
      </w:r>
      <w:r>
        <w:rPr>
          <w:rFonts w:asciiTheme="majorHAnsi" w:hAnsiTheme="majorHAnsi"/>
          <w:sz w:val="22"/>
        </w:rPr>
        <w:t>s.</w:t>
      </w:r>
    </w:p>
    <w:p w14:paraId="50FD67C8" w14:textId="24C68D50" w:rsidR="00CE3C6A" w:rsidRPr="00CE3C6A" w:rsidRDefault="00BA07A9" w:rsidP="00CE3C6A">
      <w:pPr>
        <w:jc w:val="center"/>
        <w:rPr>
          <w:rFonts w:asciiTheme="majorHAnsi" w:hAnsiTheme="majorHAnsi"/>
          <w:sz w:val="22"/>
        </w:rPr>
      </w:pPr>
      <w:r>
        <w:rPr>
          <w:noProof/>
        </w:rPr>
        <mc:AlternateContent>
          <mc:Choice Requires="wps">
            <w:drawing>
              <wp:anchor distT="0" distB="0" distL="114300" distR="114300" simplePos="0" relativeHeight="251659264" behindDoc="0" locked="0" layoutInCell="1" allowOverlap="1" wp14:anchorId="55E45916" wp14:editId="5029A8FE">
                <wp:simplePos x="0" y="0"/>
                <wp:positionH relativeFrom="column">
                  <wp:posOffset>4036671</wp:posOffset>
                </wp:positionH>
                <wp:positionV relativeFrom="paragraph">
                  <wp:posOffset>1470360</wp:posOffset>
                </wp:positionV>
                <wp:extent cx="499745" cy="0"/>
                <wp:effectExtent l="57150" t="76200" r="0" b="133350"/>
                <wp:wrapNone/>
                <wp:docPr id="3" name="Straight Arrow Connector 3"/>
                <wp:cNvGraphicFramePr/>
                <a:graphic xmlns:a="http://schemas.openxmlformats.org/drawingml/2006/main">
                  <a:graphicData uri="http://schemas.microsoft.com/office/word/2010/wordprocessingShape">
                    <wps:wsp>
                      <wps:cNvCnPr/>
                      <wps:spPr>
                        <a:xfrm flipH="1">
                          <a:off x="0" y="0"/>
                          <a:ext cx="499745" cy="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17.85pt;margin-top:115.8pt;width:39.3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" strokecolor="red" strokeweight="2pt">
                <v:stroke endarrow="block"/>
                <v:shadow on="t" color="black" opacity="24903f" origin=",.5" offset="0,.55556mm"/>
              </v:shape>
            </w:pict>
          </mc:Fallback>
        </mc:AlternateContent>
      </w:r>
      <w:r>
        <w:rPr>
          <w:noProof/>
        </w:rPr>
        <w:drawing>
          <wp:inline distT="0" distB="0" distL="0" distR="0" wp14:anchorId="6F01BDDC" wp14:editId="76B2A2C9">
            <wp:extent cx="4899804" cy="20017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08329" cy="2005282"/>
                    </a:xfrm>
                    <a:prstGeom prst="rect">
                      <a:avLst/>
                    </a:prstGeom>
                  </pic:spPr>
                </pic:pic>
              </a:graphicData>
            </a:graphic>
          </wp:inline>
        </w:drawing>
      </w:r>
    </w:p>
    <w:p w14:paraId="6476532C" w14:textId="79172E45" w:rsidR="00BA07A9" w:rsidRDefault="00BA07A9" w:rsidP="00090A15">
      <w:pPr>
        <w:pStyle w:val="ListParagraph"/>
        <w:numPr>
          <w:ilvl w:val="0"/>
          <w:numId w:val="6"/>
        </w:numPr>
        <w:rPr>
          <w:rFonts w:asciiTheme="majorHAnsi" w:hAnsiTheme="majorHAnsi"/>
          <w:sz w:val="22"/>
        </w:rPr>
      </w:pPr>
      <w:r>
        <w:rPr>
          <w:rFonts w:asciiTheme="majorHAnsi" w:hAnsiTheme="majorHAnsi"/>
          <w:sz w:val="22"/>
        </w:rPr>
        <w:lastRenderedPageBreak/>
        <w:t>Add your CCH2 username to the Georeferenced By field.</w:t>
      </w:r>
    </w:p>
    <w:p w14:paraId="7419E9AC" w14:textId="395E8D28" w:rsidR="00090A15" w:rsidRDefault="00BA07A9" w:rsidP="00090A15">
      <w:pPr>
        <w:pStyle w:val="ListParagraph"/>
        <w:numPr>
          <w:ilvl w:val="0"/>
          <w:numId w:val="6"/>
        </w:numPr>
        <w:rPr>
          <w:rFonts w:asciiTheme="majorHAnsi" w:hAnsiTheme="majorHAnsi"/>
          <w:sz w:val="22"/>
        </w:rPr>
      </w:pPr>
      <w:r>
        <w:rPr>
          <w:rFonts w:asciiTheme="majorHAnsi" w:hAnsiTheme="majorHAnsi"/>
          <w:sz w:val="22"/>
        </w:rPr>
        <w:t>Click the Save Edits button at the bottom of the page.</w:t>
      </w:r>
    </w:p>
    <w:p w14:paraId="509CB431" w14:textId="77777777" w:rsidR="001245EC" w:rsidRDefault="001245EC" w:rsidP="001245EC">
      <w:pPr>
        <w:rPr>
          <w:rFonts w:asciiTheme="majorHAnsi" w:hAnsiTheme="majorHAnsi"/>
          <w:sz w:val="22"/>
        </w:rPr>
      </w:pPr>
    </w:p>
    <w:p w14:paraId="2C1E6669" w14:textId="77777777" w:rsidR="001245EC" w:rsidRDefault="001245EC" w:rsidP="001245EC">
      <w:pPr>
        <w:rPr>
          <w:rFonts w:asciiTheme="majorHAnsi" w:hAnsiTheme="majorHAnsi"/>
          <w:b/>
          <w:sz w:val="22"/>
        </w:rPr>
      </w:pPr>
    </w:p>
    <w:p w14:paraId="33397A45" w14:textId="42FFBCEB" w:rsidR="00383F37" w:rsidRDefault="00383F37" w:rsidP="001245EC">
      <w:pPr>
        <w:rPr>
          <w:rFonts w:asciiTheme="majorHAnsi" w:hAnsiTheme="majorHAnsi"/>
          <w:b/>
          <w:sz w:val="22"/>
        </w:rPr>
      </w:pPr>
      <w:r>
        <w:rPr>
          <w:rFonts w:asciiTheme="majorHAnsi" w:hAnsiTheme="majorHAnsi"/>
          <w:b/>
          <w:sz w:val="22"/>
        </w:rPr>
        <w:t>Helpful resources:</w:t>
      </w:r>
    </w:p>
    <w:p w14:paraId="68E20C53" w14:textId="77777777" w:rsidR="00383F37" w:rsidRDefault="00383F37" w:rsidP="001245EC">
      <w:pPr>
        <w:rPr>
          <w:rFonts w:asciiTheme="majorHAnsi" w:hAnsiTheme="majorHAnsi"/>
          <w:sz w:val="22"/>
        </w:rPr>
      </w:pPr>
    </w:p>
    <w:p w14:paraId="5B3C072C" w14:textId="53745584" w:rsidR="00383F37" w:rsidRDefault="00383F37" w:rsidP="001245EC">
      <w:pPr>
        <w:rPr>
          <w:rFonts w:asciiTheme="majorHAnsi" w:hAnsiTheme="majorHAnsi"/>
          <w:sz w:val="22"/>
        </w:rPr>
      </w:pPr>
      <w:r>
        <w:rPr>
          <w:rFonts w:asciiTheme="majorHAnsi" w:hAnsiTheme="majorHAnsi"/>
          <w:sz w:val="22"/>
        </w:rPr>
        <w:t>For georeferencing videos:</w:t>
      </w:r>
    </w:p>
    <w:p w14:paraId="018B2E1A" w14:textId="1C99F6DA" w:rsidR="00383F37" w:rsidRDefault="0015265A" w:rsidP="001245EC">
      <w:pPr>
        <w:rPr>
          <w:rStyle w:val="Hyperlink"/>
          <w:rFonts w:asciiTheme="majorHAnsi" w:hAnsiTheme="majorHAnsi"/>
          <w:sz w:val="22"/>
        </w:rPr>
      </w:pPr>
      <w:hyperlink r:id="rId19" w:history="1">
        <w:r w:rsidR="00383F37" w:rsidRPr="00383F37">
          <w:rPr>
            <w:rStyle w:val="Hyperlink"/>
            <w:rFonts w:asciiTheme="majorHAnsi" w:hAnsiTheme="majorHAnsi"/>
            <w:sz w:val="22"/>
          </w:rPr>
          <w:t>https://vimeo.com/showcase/2163673</w:t>
        </w:r>
      </w:hyperlink>
    </w:p>
    <w:p w14:paraId="0745B968" w14:textId="77777777" w:rsidR="003001F9" w:rsidRDefault="003001F9" w:rsidP="001245EC">
      <w:pPr>
        <w:rPr>
          <w:rFonts w:asciiTheme="majorHAnsi" w:hAnsiTheme="majorHAnsi"/>
          <w:sz w:val="22"/>
        </w:rPr>
      </w:pPr>
    </w:p>
    <w:p w14:paraId="18E672A5" w14:textId="419D7974" w:rsidR="003001F9" w:rsidRDefault="003001F9" w:rsidP="003001F9">
      <w:pPr>
        <w:rPr>
          <w:rFonts w:asciiTheme="majorHAnsi" w:hAnsiTheme="majorHAnsi"/>
          <w:sz w:val="22"/>
        </w:rPr>
      </w:pPr>
      <w:r>
        <w:rPr>
          <w:rFonts w:asciiTheme="majorHAnsi" w:hAnsiTheme="majorHAnsi"/>
          <w:sz w:val="22"/>
        </w:rPr>
        <w:t>For USGS topo maps (including old locations):</w:t>
      </w:r>
    </w:p>
    <w:p w14:paraId="4212F751" w14:textId="53301472" w:rsidR="003001F9" w:rsidRDefault="0015265A" w:rsidP="003001F9">
      <w:pPr>
        <w:rPr>
          <w:rFonts w:asciiTheme="majorHAnsi" w:hAnsiTheme="majorHAnsi"/>
          <w:sz w:val="22"/>
        </w:rPr>
      </w:pPr>
      <w:hyperlink r:id="rId20" w:history="1">
        <w:r w:rsidR="003001F9" w:rsidRPr="003001F9">
          <w:rPr>
            <w:rStyle w:val="Hyperlink"/>
            <w:rFonts w:asciiTheme="majorHAnsi" w:hAnsiTheme="majorHAnsi"/>
            <w:sz w:val="22"/>
          </w:rPr>
          <w:t>https://store.usgs.gov/map-locator</w:t>
        </w:r>
      </w:hyperlink>
    </w:p>
    <w:p w14:paraId="6AC9915B" w14:textId="77777777" w:rsidR="00383F37" w:rsidRDefault="00383F37" w:rsidP="001245EC">
      <w:pPr>
        <w:rPr>
          <w:rFonts w:asciiTheme="majorHAnsi" w:hAnsiTheme="majorHAnsi"/>
          <w:sz w:val="22"/>
        </w:rPr>
      </w:pPr>
    </w:p>
    <w:p w14:paraId="43F8B38D" w14:textId="0768A4C2" w:rsidR="00555F37" w:rsidRDefault="00555F37" w:rsidP="001245EC">
      <w:pPr>
        <w:rPr>
          <w:rFonts w:asciiTheme="majorHAnsi" w:hAnsiTheme="majorHAnsi"/>
          <w:sz w:val="22"/>
        </w:rPr>
      </w:pPr>
      <w:r>
        <w:rPr>
          <w:rFonts w:asciiTheme="majorHAnsi" w:hAnsiTheme="majorHAnsi"/>
          <w:sz w:val="22"/>
        </w:rPr>
        <w:t>For historical maps</w:t>
      </w:r>
    </w:p>
    <w:p w14:paraId="370CF6E6" w14:textId="3CC3C7FE" w:rsidR="00555F37" w:rsidRDefault="0015265A" w:rsidP="001245EC">
      <w:pPr>
        <w:rPr>
          <w:rFonts w:asciiTheme="majorHAnsi" w:hAnsiTheme="majorHAnsi"/>
          <w:sz w:val="22"/>
        </w:rPr>
      </w:pPr>
      <w:hyperlink r:id="rId21" w:history="1">
        <w:r w:rsidR="00555F37" w:rsidRPr="00555F37">
          <w:rPr>
            <w:rStyle w:val="Hyperlink"/>
            <w:rFonts w:asciiTheme="majorHAnsi" w:hAnsiTheme="majorHAnsi"/>
            <w:sz w:val="22"/>
          </w:rPr>
          <w:t>https://www.oldmapsonline.org/</w:t>
        </w:r>
      </w:hyperlink>
    </w:p>
    <w:p w14:paraId="548559BA" w14:textId="77777777" w:rsidR="00555F37" w:rsidRDefault="00555F37" w:rsidP="001245EC">
      <w:pPr>
        <w:rPr>
          <w:rFonts w:asciiTheme="majorHAnsi" w:hAnsiTheme="majorHAnsi"/>
          <w:sz w:val="22"/>
        </w:rPr>
      </w:pPr>
    </w:p>
    <w:p w14:paraId="581FC93F" w14:textId="7A6DFF24" w:rsidR="00383F37" w:rsidRPr="00383F37" w:rsidRDefault="00383F37" w:rsidP="001245EC">
      <w:pPr>
        <w:rPr>
          <w:rFonts w:asciiTheme="majorHAnsi" w:hAnsiTheme="majorHAnsi"/>
          <w:sz w:val="22"/>
        </w:rPr>
      </w:pPr>
      <w:r w:rsidRPr="00383F37">
        <w:rPr>
          <w:rFonts w:asciiTheme="majorHAnsi" w:hAnsiTheme="majorHAnsi"/>
          <w:sz w:val="22"/>
        </w:rPr>
        <w:t>For georeferencing township, range, section (TRS) coordinates</w:t>
      </w:r>
    </w:p>
    <w:p w14:paraId="2114F478" w14:textId="3820E726" w:rsidR="003001F9" w:rsidRDefault="003001F9" w:rsidP="003001F9">
      <w:pPr>
        <w:rPr>
          <w:rFonts w:asciiTheme="majorHAnsi" w:hAnsiTheme="majorHAnsi"/>
          <w:sz w:val="22"/>
        </w:rPr>
      </w:pPr>
      <w:r w:rsidRPr="003001F9">
        <w:t xml:space="preserve"> </w:t>
      </w:r>
      <w:hyperlink r:id="rId22" w:history="1">
        <w:r w:rsidRPr="003001F9">
          <w:rPr>
            <w:rStyle w:val="Hyperlink"/>
            <w:rFonts w:asciiTheme="majorHAnsi" w:hAnsiTheme="majorHAnsi"/>
            <w:sz w:val="22"/>
          </w:rPr>
          <w:t>http://www.earthpoint.us/TownshipsSearchByDescription.aspx</w:t>
        </w:r>
      </w:hyperlink>
    </w:p>
    <w:p w14:paraId="2111D3D7" w14:textId="77777777" w:rsidR="00555F37" w:rsidRPr="003001F9" w:rsidRDefault="00555F37" w:rsidP="001245EC">
      <w:pPr>
        <w:rPr>
          <w:rFonts w:asciiTheme="majorHAnsi" w:hAnsiTheme="majorHAnsi"/>
          <w:sz w:val="22"/>
        </w:rPr>
        <w:sectPr w:rsidR="00555F37" w:rsidRPr="003001F9" w:rsidSect="0019670F">
          <w:pgSz w:w="12240" w:h="15840"/>
          <w:pgMar w:top="1440" w:right="1440" w:bottom="1440" w:left="1440" w:header="720" w:footer="720" w:gutter="0"/>
          <w:cols w:space="720"/>
          <w:docGrid w:linePitch="360"/>
        </w:sectPr>
      </w:pPr>
    </w:p>
    <w:p w14:paraId="26AB0F1D" w14:textId="6732BB76" w:rsidR="001245EC" w:rsidRPr="001245EC" w:rsidRDefault="001245EC" w:rsidP="001245EC">
      <w:pPr>
        <w:rPr>
          <w:rFonts w:asciiTheme="majorHAnsi" w:hAnsiTheme="majorHAnsi"/>
          <w:b/>
          <w:sz w:val="22"/>
        </w:rPr>
      </w:pPr>
      <w:r w:rsidRPr="001245EC">
        <w:rPr>
          <w:rFonts w:asciiTheme="majorHAnsi" w:hAnsiTheme="majorHAnsi"/>
          <w:b/>
          <w:sz w:val="22"/>
        </w:rPr>
        <w:lastRenderedPageBreak/>
        <w:t xml:space="preserve">Table 1: Guidelines for georeferencing from different types of locality information. </w:t>
      </w:r>
      <w:r w:rsidRPr="001245EC">
        <w:rPr>
          <w:rFonts w:asciiTheme="majorHAnsi" w:hAnsiTheme="majorHAnsi"/>
          <w:sz w:val="22"/>
        </w:rPr>
        <w:t>Adapted from Wieczorek et al. 2012 “</w:t>
      </w:r>
      <w:r w:rsidR="004657A5">
        <w:rPr>
          <w:rFonts w:asciiTheme="majorHAnsi" w:hAnsiTheme="majorHAnsi"/>
          <w:sz w:val="22"/>
        </w:rPr>
        <w:t xml:space="preserve">Georeferencing </w:t>
      </w:r>
      <w:r w:rsidRPr="001245EC">
        <w:rPr>
          <w:rFonts w:asciiTheme="majorHAnsi" w:hAnsiTheme="majorHAnsi"/>
          <w:sz w:val="22"/>
        </w:rPr>
        <w:t>Quick Reference Guide”</w:t>
      </w:r>
      <w:r>
        <w:rPr>
          <w:rFonts w:asciiTheme="majorHAnsi" w:hAnsiTheme="majorHAnsi"/>
          <w:sz w:val="22"/>
        </w:rPr>
        <w:t xml:space="preserve"> (</w:t>
      </w:r>
      <w:r w:rsidR="00817F17" w:rsidRPr="00817F17">
        <w:rPr>
          <w:rFonts w:asciiTheme="majorHAnsi" w:hAnsiTheme="majorHAnsi"/>
          <w:sz w:val="22"/>
        </w:rPr>
        <w:t>https://www.idigbio.org/wiki/images/1/1e/GeoreferencingQuickReferenceGuide.pdf</w:t>
      </w:r>
      <w:r>
        <w:rPr>
          <w:rFonts w:asciiTheme="majorHAnsi" w:hAnsiTheme="majorHAnsi"/>
          <w:sz w:val="22"/>
        </w:rPr>
        <w:t>)</w:t>
      </w:r>
      <w:r w:rsidR="00D526FF">
        <w:rPr>
          <w:rFonts w:asciiTheme="majorHAnsi" w:hAnsiTheme="majorHAnsi"/>
          <w:sz w:val="22"/>
        </w:rPr>
        <w:t xml:space="preserve"> and Zermoglio et al. 2020 Georeference Quick Reference Guie [Community review draft] version b5a20n5</w:t>
      </w:r>
    </w:p>
    <w:tbl>
      <w:tblPr>
        <w:tblStyle w:val="LightGrid"/>
        <w:tblW w:w="0" w:type="auto"/>
        <w:tblLook w:val="04A0" w:firstRow="1" w:lastRow="0" w:firstColumn="1" w:lastColumn="0" w:noHBand="0" w:noVBand="1"/>
      </w:tblPr>
      <w:tblGrid>
        <w:gridCol w:w="2538"/>
        <w:gridCol w:w="2430"/>
        <w:gridCol w:w="4140"/>
        <w:gridCol w:w="3948"/>
      </w:tblGrid>
      <w:tr w:rsidR="001245EC" w14:paraId="7D814749" w14:textId="77777777" w:rsidTr="001245EC">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6FAFD260" w14:textId="4790F727" w:rsidR="001245EC" w:rsidRDefault="001245EC" w:rsidP="001245EC">
            <w:pPr>
              <w:rPr>
                <w:sz w:val="22"/>
              </w:rPr>
            </w:pPr>
            <w:r>
              <w:rPr>
                <w:sz w:val="22"/>
              </w:rPr>
              <w:t>Locality type</w:t>
            </w:r>
          </w:p>
        </w:tc>
        <w:tc>
          <w:tcPr>
            <w:tcW w:w="2430" w:type="dxa"/>
          </w:tcPr>
          <w:p w14:paraId="4726AD3A" w14:textId="1F666E82" w:rsidR="001245EC" w:rsidRDefault="001245EC" w:rsidP="001245EC">
            <w:pPr>
              <w:cnfStyle w:val="100000000000" w:firstRow="1" w:lastRow="0" w:firstColumn="0" w:lastColumn="0" w:oddVBand="0" w:evenVBand="0" w:oddHBand="0" w:evenHBand="0" w:firstRowFirstColumn="0" w:firstRowLastColumn="0" w:lastRowFirstColumn="0" w:lastRowLastColumn="0"/>
              <w:rPr>
                <w:sz w:val="22"/>
              </w:rPr>
            </w:pPr>
            <w:r>
              <w:rPr>
                <w:sz w:val="22"/>
              </w:rPr>
              <w:t>Example</w:t>
            </w:r>
          </w:p>
        </w:tc>
        <w:tc>
          <w:tcPr>
            <w:tcW w:w="4140" w:type="dxa"/>
          </w:tcPr>
          <w:p w14:paraId="31D069C1" w14:textId="37AA34D0" w:rsidR="001245EC" w:rsidRDefault="001245EC" w:rsidP="001245EC">
            <w:pPr>
              <w:cnfStyle w:val="100000000000" w:firstRow="1" w:lastRow="0" w:firstColumn="0" w:lastColumn="0" w:oddVBand="0" w:evenVBand="0" w:oddHBand="0" w:evenHBand="0" w:firstRowFirstColumn="0" w:firstRowLastColumn="0" w:lastRowFirstColumn="0" w:lastRowLastColumn="0"/>
              <w:rPr>
                <w:sz w:val="22"/>
              </w:rPr>
            </w:pPr>
            <w:r>
              <w:rPr>
                <w:sz w:val="22"/>
              </w:rPr>
              <w:t>How to place coordinates</w:t>
            </w:r>
          </w:p>
        </w:tc>
        <w:tc>
          <w:tcPr>
            <w:tcW w:w="3948" w:type="dxa"/>
          </w:tcPr>
          <w:p w14:paraId="2375E93B" w14:textId="2AF330B2" w:rsidR="001245EC" w:rsidRDefault="001245EC" w:rsidP="001245EC">
            <w:pPr>
              <w:cnfStyle w:val="100000000000" w:firstRow="1" w:lastRow="0" w:firstColumn="0" w:lastColumn="0" w:oddVBand="0" w:evenVBand="0" w:oddHBand="0" w:evenHBand="0" w:firstRowFirstColumn="0" w:firstRowLastColumn="0" w:lastRowFirstColumn="0" w:lastRowLastColumn="0"/>
              <w:rPr>
                <w:sz w:val="22"/>
              </w:rPr>
            </w:pPr>
            <w:r>
              <w:rPr>
                <w:sz w:val="22"/>
              </w:rPr>
              <w:t>How to measure error radius/polygon</w:t>
            </w:r>
          </w:p>
        </w:tc>
      </w:tr>
      <w:tr w:rsidR="001245EC" w14:paraId="6323F685"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6398A6F7" w14:textId="481D2128" w:rsidR="001245EC" w:rsidRDefault="001245EC" w:rsidP="00D526FF">
            <w:pPr>
              <w:rPr>
                <w:sz w:val="22"/>
              </w:rPr>
            </w:pPr>
            <w:r>
              <w:rPr>
                <w:sz w:val="22"/>
              </w:rPr>
              <w:t xml:space="preserve">Bounded </w:t>
            </w:r>
            <w:r w:rsidR="00D526FF">
              <w:rPr>
                <w:sz w:val="22"/>
              </w:rPr>
              <w:t>area</w:t>
            </w:r>
            <w:r>
              <w:rPr>
                <w:sz w:val="22"/>
              </w:rPr>
              <w:t xml:space="preserve">: </w:t>
            </w:r>
            <w:r w:rsidRPr="001245EC">
              <w:rPr>
                <w:b w:val="0"/>
                <w:sz w:val="22"/>
              </w:rPr>
              <w:t>locality refers to a geographic feature with discernible spatial boundaries</w:t>
            </w:r>
          </w:p>
        </w:tc>
        <w:tc>
          <w:tcPr>
            <w:tcW w:w="2430" w:type="dxa"/>
          </w:tcPr>
          <w:p w14:paraId="25FB6DDF" w14:textId="77777777"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“Las Vegas”</w:t>
            </w:r>
            <w:r>
              <w:rPr>
                <w:rFonts w:asciiTheme="majorHAnsi" w:hAnsiTheme="majorHAnsi"/>
                <w:sz w:val="22"/>
              </w:rPr>
              <w:br/>
              <w:t>“Puerto Madryn”</w:t>
            </w:r>
          </w:p>
          <w:p w14:paraId="724A3DB3" w14:textId="15687B15"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“San Fernando”</w:t>
            </w:r>
          </w:p>
        </w:tc>
        <w:tc>
          <w:tcPr>
            <w:tcW w:w="4140" w:type="dxa"/>
          </w:tcPr>
          <w:p w14:paraId="252DF26A" w14:textId="204E9382" w:rsidR="001245EC" w:rsidRDefault="001245EC" w:rsidP="00D526FF">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Estimate the geographic center of the boundaries of the </w:t>
            </w:r>
            <w:r w:rsidR="00D526FF">
              <w:rPr>
                <w:rFonts w:asciiTheme="majorHAnsi" w:hAnsiTheme="majorHAnsi"/>
                <w:sz w:val="22"/>
              </w:rPr>
              <w:t xml:space="preserve">area. If the center of the area does not fall within the boundaries of the area (e.g., the area is moon-shaped or otherwise curved) </w:t>
            </w:r>
            <w:r w:rsidR="00D526FF" w:rsidRPr="00D526FF">
              <w:rPr>
                <w:rFonts w:asciiTheme="majorHAnsi" w:hAnsiTheme="majorHAnsi"/>
                <w:sz w:val="22"/>
              </w:rPr>
              <w:t>find the smallest</w:t>
            </w:r>
            <w:r w:rsidR="00D526FF">
              <w:rPr>
                <w:rFonts w:asciiTheme="majorHAnsi" w:hAnsiTheme="majorHAnsi"/>
                <w:sz w:val="22"/>
              </w:rPr>
              <w:t xml:space="preserve"> </w:t>
            </w:r>
            <w:r w:rsidR="00D526FF" w:rsidRPr="00D526FF">
              <w:rPr>
                <w:rFonts w:asciiTheme="majorHAnsi" w:hAnsiTheme="majorHAnsi"/>
                <w:sz w:val="22"/>
              </w:rPr>
              <w:t>enclosing</w:t>
            </w:r>
            <w:r w:rsidR="00D526FF">
              <w:rPr>
                <w:rFonts w:asciiTheme="majorHAnsi" w:hAnsiTheme="majorHAnsi"/>
                <w:sz w:val="22"/>
              </w:rPr>
              <w:t xml:space="preserve"> </w:t>
            </w:r>
            <w:r w:rsidR="00D526FF" w:rsidRPr="00D526FF">
              <w:rPr>
                <w:rFonts w:asciiTheme="majorHAnsi" w:hAnsiTheme="majorHAnsi"/>
                <w:sz w:val="22"/>
              </w:rPr>
              <w:t>circle</w:t>
            </w:r>
            <w:r w:rsidR="00D526FF">
              <w:rPr>
                <w:rFonts w:asciiTheme="majorHAnsi" w:hAnsiTheme="majorHAnsi"/>
                <w:sz w:val="22"/>
              </w:rPr>
              <w:t xml:space="preserve"> </w:t>
            </w:r>
            <w:r w:rsidR="00D526FF" w:rsidRPr="00D526FF">
              <w:rPr>
                <w:rFonts w:asciiTheme="majorHAnsi" w:hAnsiTheme="majorHAnsi"/>
                <w:sz w:val="22"/>
              </w:rPr>
              <w:t>that contains the entire feature, but has its center on the boundary of the feature</w:t>
            </w:r>
            <w:r w:rsidR="00D526FF">
              <w:rPr>
                <w:rFonts w:asciiTheme="majorHAnsi" w:hAnsiTheme="majorHAnsi"/>
                <w:sz w:val="22"/>
              </w:rPr>
              <w:t>.</w:t>
            </w:r>
          </w:p>
        </w:tc>
        <w:tc>
          <w:tcPr>
            <w:tcW w:w="3948" w:type="dxa"/>
          </w:tcPr>
          <w:p w14:paraId="6EB9A60B" w14:textId="6DBC07FC" w:rsidR="001245EC" w:rsidRDefault="001245EC" w:rsidP="00D526FF">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Measure the distance from the center of the </w:t>
            </w:r>
            <w:r w:rsidR="00D526FF">
              <w:rPr>
                <w:rFonts w:asciiTheme="majorHAnsi" w:hAnsiTheme="majorHAnsi"/>
                <w:sz w:val="22"/>
              </w:rPr>
              <w:t>area</w:t>
            </w:r>
            <w:r>
              <w:rPr>
                <w:rFonts w:asciiTheme="majorHAnsi" w:hAnsiTheme="majorHAnsi"/>
                <w:sz w:val="22"/>
              </w:rPr>
              <w:t xml:space="preserve"> to the border of the </w:t>
            </w:r>
            <w:r w:rsidR="00D526FF">
              <w:rPr>
                <w:rFonts w:asciiTheme="majorHAnsi" w:hAnsiTheme="majorHAnsi"/>
                <w:sz w:val="22"/>
              </w:rPr>
              <w:t>area fu</w:t>
            </w:r>
            <w:r>
              <w:rPr>
                <w:rFonts w:asciiTheme="majorHAnsi" w:hAnsiTheme="majorHAnsi"/>
                <w:sz w:val="22"/>
              </w:rPr>
              <w:t>rthest from the center</w:t>
            </w:r>
            <w:r w:rsidR="00D526FF">
              <w:rPr>
                <w:rFonts w:asciiTheme="majorHAnsi" w:hAnsiTheme="majorHAnsi"/>
                <w:sz w:val="22"/>
              </w:rPr>
              <w:t>.</w:t>
            </w:r>
          </w:p>
        </w:tc>
      </w:tr>
      <w:tr w:rsidR="001245EC" w14:paraId="3F069652" w14:textId="77777777" w:rsidTr="001245E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75B53630" w14:textId="57F981F0" w:rsidR="001245EC" w:rsidRDefault="001245EC" w:rsidP="00D526FF">
            <w:pPr>
              <w:rPr>
                <w:sz w:val="22"/>
              </w:rPr>
            </w:pPr>
            <w:r>
              <w:rPr>
                <w:sz w:val="22"/>
              </w:rPr>
              <w:t xml:space="preserve">Undefined </w:t>
            </w:r>
            <w:r w:rsidR="00D526FF">
              <w:rPr>
                <w:sz w:val="22"/>
              </w:rPr>
              <w:t>area</w:t>
            </w:r>
            <w:r>
              <w:rPr>
                <w:sz w:val="22"/>
              </w:rPr>
              <w:t xml:space="preserve">: </w:t>
            </w:r>
            <w:r w:rsidRPr="001245EC">
              <w:rPr>
                <w:b w:val="0"/>
                <w:sz w:val="22"/>
              </w:rPr>
              <w:t>locality refers to a geographic feature that does not have a clear spatial boundary</w:t>
            </w:r>
          </w:p>
        </w:tc>
        <w:tc>
          <w:tcPr>
            <w:tcW w:w="2430" w:type="dxa"/>
          </w:tcPr>
          <w:p w14:paraId="55CA94CD" w14:textId="7777777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“Hoosier Pass”</w:t>
            </w:r>
          </w:p>
          <w:p w14:paraId="43ECC287" w14:textId="4F802115"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“Hills south of Los Osos”</w:t>
            </w:r>
          </w:p>
        </w:tc>
        <w:tc>
          <w:tcPr>
            <w:tcW w:w="4140" w:type="dxa"/>
          </w:tcPr>
          <w:p w14:paraId="6CEF8EE1" w14:textId="62F48E4A" w:rsidR="001245EC" w:rsidRDefault="001245EC" w:rsidP="00D526FF">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Determine the coordinates for the</w:t>
            </w:r>
            <w:r w:rsidR="00D526FF">
              <w:rPr>
                <w:rFonts w:asciiTheme="majorHAnsi" w:hAnsiTheme="majorHAnsi"/>
                <w:sz w:val="22"/>
              </w:rPr>
              <w:t xml:space="preserve"> geographic center of the</w:t>
            </w:r>
            <w:r>
              <w:rPr>
                <w:rFonts w:asciiTheme="majorHAnsi" w:hAnsiTheme="majorHAnsi"/>
                <w:sz w:val="22"/>
              </w:rPr>
              <w:t xml:space="preserve"> </w:t>
            </w:r>
            <w:r w:rsidR="00D526FF">
              <w:rPr>
                <w:rFonts w:asciiTheme="majorHAnsi" w:hAnsiTheme="majorHAnsi"/>
                <w:sz w:val="22"/>
              </w:rPr>
              <w:t>area</w:t>
            </w:r>
            <w:r>
              <w:rPr>
                <w:rFonts w:asciiTheme="majorHAnsi" w:hAnsiTheme="majorHAnsi"/>
                <w:sz w:val="22"/>
              </w:rPr>
              <w:t xml:space="preserve"> as well as possible using visual evidence</w:t>
            </w:r>
            <w:r w:rsidR="00D526FF">
              <w:rPr>
                <w:rFonts w:asciiTheme="majorHAnsi" w:hAnsiTheme="majorHAnsi"/>
                <w:sz w:val="22"/>
              </w:rPr>
              <w:t xml:space="preserve"> (e.g., appearance of houses, changes in elevation, mountains)</w:t>
            </w:r>
            <w:r>
              <w:rPr>
                <w:rFonts w:asciiTheme="majorHAnsi" w:hAnsiTheme="majorHAnsi"/>
                <w:sz w:val="22"/>
              </w:rPr>
              <w:t xml:space="preserve"> near the label for the </w:t>
            </w:r>
            <w:r w:rsidR="00D526FF">
              <w:rPr>
                <w:rFonts w:asciiTheme="majorHAnsi" w:hAnsiTheme="majorHAnsi"/>
                <w:sz w:val="22"/>
              </w:rPr>
              <w:t>area</w:t>
            </w:r>
            <w:r>
              <w:rPr>
                <w:rFonts w:asciiTheme="majorHAnsi" w:hAnsiTheme="majorHAnsi"/>
                <w:sz w:val="22"/>
              </w:rPr>
              <w:t xml:space="preserve"> on the map</w:t>
            </w:r>
            <w:r w:rsidR="00D526FF">
              <w:rPr>
                <w:rFonts w:asciiTheme="majorHAnsi" w:hAnsiTheme="majorHAnsi"/>
                <w:sz w:val="22"/>
              </w:rPr>
              <w:t>.</w:t>
            </w:r>
          </w:p>
        </w:tc>
        <w:tc>
          <w:tcPr>
            <w:tcW w:w="3948" w:type="dxa"/>
          </w:tcPr>
          <w:p w14:paraId="349E5B98" w14:textId="3B7C938D"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Use half the measured distance from the selected coordinates to the center of the nearest </w:t>
            </w:r>
            <w:r w:rsidR="00D526FF">
              <w:rPr>
                <w:rFonts w:asciiTheme="majorHAnsi" w:hAnsiTheme="majorHAnsi"/>
                <w:sz w:val="22"/>
              </w:rPr>
              <w:t>feature (e.g., next town or geologic feature)</w:t>
            </w:r>
            <w:r>
              <w:rPr>
                <w:rFonts w:asciiTheme="majorHAnsi" w:hAnsiTheme="majorHAnsi"/>
                <w:sz w:val="22"/>
              </w:rPr>
              <w:t>.</w:t>
            </w:r>
            <w:r w:rsidR="00D526FF">
              <w:rPr>
                <w:rFonts w:asciiTheme="majorHAnsi" w:hAnsiTheme="majorHAnsi"/>
                <w:sz w:val="22"/>
              </w:rPr>
              <w:t xml:space="preserve"> Selecting the nearest feature can be tricky, and you should select a feature that is at a distance that indicates an appropriate level of uncertainty for your point (e.g., far away if you are uncertain, fairly close if you are rather certain in your geolocated point).</w:t>
            </w:r>
          </w:p>
          <w:p w14:paraId="3D4945C6" w14:textId="077CEDCD" w:rsidR="00D526FF" w:rsidRDefault="001245EC" w:rsidP="00F70E25">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Make note of the </w:t>
            </w:r>
            <w:r w:rsidR="00D526FF">
              <w:rPr>
                <w:rFonts w:asciiTheme="majorHAnsi" w:hAnsiTheme="majorHAnsi"/>
                <w:sz w:val="22"/>
              </w:rPr>
              <w:t>feature</w:t>
            </w:r>
            <w:r>
              <w:rPr>
                <w:rFonts w:asciiTheme="majorHAnsi" w:hAnsiTheme="majorHAnsi"/>
                <w:sz w:val="22"/>
              </w:rPr>
              <w:t xml:space="preserve"> that you measured to in the “</w:t>
            </w:r>
            <w:r w:rsidR="00D526FF">
              <w:rPr>
                <w:rFonts w:asciiTheme="majorHAnsi" w:hAnsiTheme="majorHAnsi"/>
                <w:sz w:val="22"/>
              </w:rPr>
              <w:t>Georeference Remarks” field</w:t>
            </w:r>
            <w:r>
              <w:rPr>
                <w:rFonts w:asciiTheme="majorHAnsi" w:hAnsiTheme="majorHAnsi"/>
                <w:sz w:val="22"/>
              </w:rPr>
              <w:t>.</w:t>
            </w:r>
          </w:p>
        </w:tc>
      </w:tr>
      <w:tr w:rsidR="001245EC" w14:paraId="47F7EDB5"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7AC19603" w14:textId="19B218AF" w:rsidR="001245EC" w:rsidRDefault="001245EC" w:rsidP="001245EC">
            <w:pPr>
              <w:rPr>
                <w:sz w:val="22"/>
              </w:rPr>
            </w:pPr>
            <w:r>
              <w:rPr>
                <w:sz w:val="22"/>
              </w:rPr>
              <w:t>Street address</w:t>
            </w:r>
          </w:p>
        </w:tc>
        <w:tc>
          <w:tcPr>
            <w:tcW w:w="2430" w:type="dxa"/>
          </w:tcPr>
          <w:p w14:paraId="125BA002" w14:textId="77777777"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“1 Orchard Lane, Berkeley, CA”</w:t>
            </w:r>
          </w:p>
          <w:p w14:paraId="6FA4E334" w14:textId="26AC115F"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“319 Stadium Dr., Tallahassee, FL”</w:t>
            </w:r>
          </w:p>
        </w:tc>
        <w:tc>
          <w:tcPr>
            <w:tcW w:w="4140" w:type="dxa"/>
          </w:tcPr>
          <w:p w14:paraId="23AD344F" w14:textId="239C3106"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Locate the address on, e.g., Google maps, and find this location on the map in GeoLocate.</w:t>
            </w:r>
          </w:p>
        </w:tc>
        <w:tc>
          <w:tcPr>
            <w:tcW w:w="3948" w:type="dxa"/>
          </w:tcPr>
          <w:p w14:paraId="46BC7C43" w14:textId="6BF68460"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half the measured distance from the selected coordinates to the location of an address on either side of the given address. If the next address is too difficult to determine, use half the distance from the coordinates of the address to the further end of the block on which it sits.</w:t>
            </w:r>
          </w:p>
        </w:tc>
      </w:tr>
      <w:tr w:rsidR="00D526FF" w:rsidRPr="00351A6D" w14:paraId="164CC99C" w14:textId="77777777" w:rsidTr="00D526FF">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bottom w:val="single" w:sz="18" w:space="0" w:color="auto"/>
            </w:tcBorders>
          </w:tcPr>
          <w:p w14:paraId="0A6FECED" w14:textId="77777777" w:rsidR="00D526FF" w:rsidRPr="00351A6D" w:rsidRDefault="00D526FF" w:rsidP="00D526FF">
            <w:pPr>
              <w:keepNext/>
              <w:rPr>
                <w:sz w:val="22"/>
              </w:rPr>
            </w:pPr>
            <w:r w:rsidRPr="00351A6D">
              <w:rPr>
                <w:sz w:val="22"/>
              </w:rPr>
              <w:lastRenderedPageBreak/>
              <w:t>Locality type</w:t>
            </w:r>
          </w:p>
        </w:tc>
        <w:tc>
          <w:tcPr>
            <w:tcW w:w="2430" w:type="dxa"/>
            <w:tcBorders>
              <w:bottom w:val="single" w:sz="18" w:space="0" w:color="auto"/>
            </w:tcBorders>
          </w:tcPr>
          <w:p w14:paraId="02E0EC9C" w14:textId="77777777" w:rsidR="00D526FF" w:rsidRPr="00351A6D" w:rsidRDefault="00D526FF" w:rsidP="00D526FF">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Example</w:t>
            </w:r>
          </w:p>
        </w:tc>
        <w:tc>
          <w:tcPr>
            <w:tcW w:w="4140" w:type="dxa"/>
            <w:tcBorders>
              <w:bottom w:val="single" w:sz="18" w:space="0" w:color="auto"/>
            </w:tcBorders>
          </w:tcPr>
          <w:p w14:paraId="09E1CC1B" w14:textId="77777777" w:rsidR="00D526FF" w:rsidRPr="00351A6D" w:rsidRDefault="00D526FF" w:rsidP="00D526FF">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How to place coordinates</w:t>
            </w:r>
          </w:p>
        </w:tc>
        <w:tc>
          <w:tcPr>
            <w:tcW w:w="3948" w:type="dxa"/>
            <w:tcBorders>
              <w:bottom w:val="single" w:sz="18" w:space="0" w:color="auto"/>
            </w:tcBorders>
          </w:tcPr>
          <w:p w14:paraId="365FDA77" w14:textId="77777777" w:rsidR="00D526FF" w:rsidRPr="00351A6D" w:rsidRDefault="00D526FF" w:rsidP="00D526FF">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How to measure error radius/polygon</w:t>
            </w:r>
          </w:p>
        </w:tc>
      </w:tr>
      <w:tr w:rsidR="001245EC" w14:paraId="2A5C77AE" w14:textId="77777777" w:rsidTr="00D526F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top w:val="single" w:sz="18" w:space="0" w:color="auto"/>
            </w:tcBorders>
          </w:tcPr>
          <w:p w14:paraId="0D670AA7" w14:textId="1E014712" w:rsidR="001245EC" w:rsidRDefault="001245EC" w:rsidP="00D526FF">
            <w:pPr>
              <w:keepNext/>
              <w:rPr>
                <w:sz w:val="22"/>
              </w:rPr>
            </w:pPr>
            <w:r>
              <w:rPr>
                <w:sz w:val="22"/>
              </w:rPr>
              <w:t>Junction, intersection, crossing</w:t>
            </w:r>
          </w:p>
        </w:tc>
        <w:tc>
          <w:tcPr>
            <w:tcW w:w="2430" w:type="dxa"/>
            <w:tcBorders>
              <w:top w:val="single" w:sz="18" w:space="0" w:color="auto"/>
            </w:tcBorders>
          </w:tcPr>
          <w:p w14:paraId="45107099" w14:textId="7C8F1A67" w:rsidR="001245EC" w:rsidRDefault="001245EC" w:rsidP="00D526FF">
            <w:pPr>
              <w:keepNext/>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“junction of Coora Rd. and E Siparia Rd.”, “bridge over Willamette River”, “interscn of CA 166 and 399”</w:t>
            </w:r>
          </w:p>
        </w:tc>
        <w:tc>
          <w:tcPr>
            <w:tcW w:w="4140" w:type="dxa"/>
            <w:tcBorders>
              <w:top w:val="single" w:sz="18" w:space="0" w:color="auto"/>
            </w:tcBorders>
          </w:tcPr>
          <w:p w14:paraId="22BC85CF" w14:textId="049D4CA7" w:rsidR="001245EC" w:rsidRDefault="001245EC" w:rsidP="00D526FF">
            <w:pPr>
              <w:keepNext/>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the coordinates of the center of the intersection.</w:t>
            </w:r>
          </w:p>
        </w:tc>
        <w:tc>
          <w:tcPr>
            <w:tcW w:w="3948" w:type="dxa"/>
            <w:tcBorders>
              <w:top w:val="single" w:sz="18" w:space="0" w:color="auto"/>
            </w:tcBorders>
          </w:tcPr>
          <w:p w14:paraId="35662314" w14:textId="5103645F" w:rsidR="001245EC" w:rsidRDefault="001245EC" w:rsidP="00D526FF">
            <w:pPr>
              <w:keepNext/>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satellite or aerial images to find the extent of the intersection by measuring the distance from the center to the furthest part of it. If this is not possible, use the number of lanes of the larger of the two roads and multiply by 4 meters.</w:t>
            </w:r>
          </w:p>
        </w:tc>
      </w:tr>
      <w:tr w:rsidR="001245EC" w14:paraId="2A01FE81" w14:textId="77777777" w:rsidTr="00D526FF">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bottom w:val="single" w:sz="4" w:space="0" w:color="auto"/>
            </w:tcBorders>
          </w:tcPr>
          <w:p w14:paraId="386817A4" w14:textId="3C663263" w:rsidR="001245EC" w:rsidRDefault="001245EC" w:rsidP="001245EC">
            <w:pPr>
              <w:rPr>
                <w:sz w:val="22"/>
              </w:rPr>
            </w:pPr>
            <w:r>
              <w:rPr>
                <w:sz w:val="22"/>
              </w:rPr>
              <w:t>River, stream, road, path</w:t>
            </w:r>
          </w:p>
        </w:tc>
        <w:tc>
          <w:tcPr>
            <w:tcW w:w="2430" w:type="dxa"/>
            <w:tcBorders>
              <w:bottom w:val="single" w:sz="4" w:space="0" w:color="auto"/>
            </w:tcBorders>
          </w:tcPr>
          <w:p w14:paraId="0C5FC8B8" w14:textId="742D1BEB"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“Sacramento River”, “Los Osos Valley Road”, “Rio Parana”</w:t>
            </w:r>
          </w:p>
        </w:tc>
        <w:tc>
          <w:tcPr>
            <w:tcW w:w="4140" w:type="dxa"/>
            <w:tcBorders>
              <w:bottom w:val="single" w:sz="4" w:space="0" w:color="auto"/>
            </w:tcBorders>
          </w:tcPr>
          <w:p w14:paraId="51A40206" w14:textId="49DEB75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Make a straight line between the two points on the geographic feature that are most removed from each other, yet still within the administrative boundaries (e.g., county) specified in the locality description. Choose the point </w:t>
            </w:r>
            <w:r w:rsidRPr="00D526FF">
              <w:rPr>
                <w:rFonts w:asciiTheme="majorHAnsi" w:hAnsiTheme="majorHAnsi"/>
                <w:i/>
                <w:sz w:val="22"/>
              </w:rPr>
              <w:t>on the feature</w:t>
            </w:r>
            <w:r>
              <w:rPr>
                <w:rFonts w:asciiTheme="majorHAnsi" w:hAnsiTheme="majorHAnsi"/>
                <w:sz w:val="22"/>
              </w:rPr>
              <w:t xml:space="preserve"> nearest to the midpoint of the line.</w:t>
            </w:r>
          </w:p>
        </w:tc>
        <w:tc>
          <w:tcPr>
            <w:tcW w:w="3948" w:type="dxa"/>
            <w:tcBorders>
              <w:bottom w:val="single" w:sz="4" w:space="0" w:color="auto"/>
            </w:tcBorders>
          </w:tcPr>
          <w:p w14:paraId="1BEE8F73" w14:textId="20420661" w:rsidR="001245EC" w:rsidRDefault="001245EC" w:rsidP="00D526FF">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Use one </w:t>
            </w:r>
            <w:r w:rsidR="00D526FF">
              <w:rPr>
                <w:rFonts w:asciiTheme="majorHAnsi" w:hAnsiTheme="majorHAnsi"/>
                <w:sz w:val="22"/>
              </w:rPr>
              <w:t xml:space="preserve">half </w:t>
            </w:r>
            <w:r>
              <w:rPr>
                <w:rFonts w:asciiTheme="majorHAnsi" w:hAnsiTheme="majorHAnsi"/>
                <w:sz w:val="22"/>
              </w:rPr>
              <w:t>of the straight line that you made between the two points on the geographic feature that are most removed from each other, yet still within the specified administrative boundaries.</w:t>
            </w:r>
          </w:p>
        </w:tc>
      </w:tr>
      <w:tr w:rsidR="001245EC" w14:paraId="0B08AEEA" w14:textId="77777777" w:rsidTr="00D526F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tcBorders>
          </w:tcPr>
          <w:p w14:paraId="298D5888" w14:textId="035DFF15" w:rsidR="001245EC" w:rsidRDefault="001245EC" w:rsidP="001245EC">
            <w:pPr>
              <w:rPr>
                <w:sz w:val="22"/>
              </w:rPr>
            </w:pPr>
            <w:r>
              <w:rPr>
                <w:sz w:val="22"/>
              </w:rPr>
              <w:t>Mouth or headwaters of a river, confluence of waterways, trailhead</w:t>
            </w:r>
          </w:p>
        </w:tc>
        <w:tc>
          <w:tcPr>
            <w:tcW w:w="2430" w:type="dxa"/>
            <w:tcBorders>
              <w:top w:val="single" w:sz="4" w:space="0" w:color="auto"/>
            </w:tcBorders>
          </w:tcPr>
          <w:p w14:paraId="2E8A1FB1" w14:textId="7CC29BEF"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“headwaters of the Missouri River”, “Triangle Lake trailhead”</w:t>
            </w:r>
          </w:p>
        </w:tc>
        <w:tc>
          <w:tcPr>
            <w:tcW w:w="4140" w:type="dxa"/>
            <w:tcBorders>
              <w:top w:val="single" w:sz="4" w:space="0" w:color="auto"/>
            </w:tcBorders>
          </w:tcPr>
          <w:p w14:paraId="03EE8B51" w14:textId="4DB24C59"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For a river mouth or confluence of waterways, select the midpoint of the line connecting the opposite shores where the waterways meet. For a river source, select the point of highest elevation on the river or create a boundary around the multiple streams contributing to the river and find the geographic center of that bounded area. For a trailhead, select the point where the trail begins.</w:t>
            </w:r>
          </w:p>
        </w:tc>
        <w:tc>
          <w:tcPr>
            <w:tcW w:w="3948" w:type="dxa"/>
            <w:tcBorders>
              <w:top w:val="single" w:sz="4" w:space="0" w:color="auto"/>
            </w:tcBorders>
          </w:tcPr>
          <w:p w14:paraId="716356DF" w14:textId="14E8C150"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For a river mouth or confluence of waterways, use the distance from the chosen point to the shore. For a single river source or trailhead, use 10 m.</w:t>
            </w:r>
          </w:p>
        </w:tc>
      </w:tr>
      <w:tr w:rsidR="001245EC" w14:paraId="7006950D" w14:textId="77777777" w:rsidTr="001245E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672AEAE5" w14:textId="0DE977E8" w:rsidR="001245EC" w:rsidRDefault="001245EC" w:rsidP="001245EC">
            <w:pPr>
              <w:rPr>
                <w:sz w:val="22"/>
              </w:rPr>
            </w:pPr>
            <w:r>
              <w:rPr>
                <w:sz w:val="22"/>
              </w:rPr>
              <w:t>Near a named place</w:t>
            </w:r>
          </w:p>
        </w:tc>
        <w:tc>
          <w:tcPr>
            <w:tcW w:w="2430" w:type="dxa"/>
          </w:tcPr>
          <w:p w14:paraId="7482539E" w14:textId="0B73CBCD"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“vicinity of Mt. Hood”, “near the Hoover Dam”</w:t>
            </w:r>
          </w:p>
        </w:tc>
        <w:tc>
          <w:tcPr>
            <w:tcW w:w="4140" w:type="dxa"/>
          </w:tcPr>
          <w:p w14:paraId="46CEBAFA" w14:textId="0640FA0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Determine the coordinates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w:t>
            </w:r>
          </w:p>
        </w:tc>
        <w:tc>
          <w:tcPr>
            <w:tcW w:w="3948" w:type="dxa"/>
          </w:tcPr>
          <w:p w14:paraId="03E7D5ED" w14:textId="78AD98E6"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Determine the distance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sidR="00D526FF">
              <w:rPr>
                <w:rFonts w:asciiTheme="majorHAnsi" w:hAnsiTheme="majorHAnsi"/>
                <w:sz w:val="22"/>
              </w:rPr>
              <w:t>, as appropriate, and add additional uncertainty</w:t>
            </w:r>
            <w:r w:rsidR="00183957">
              <w:rPr>
                <w:rFonts w:asciiTheme="majorHAnsi" w:hAnsiTheme="majorHAnsi"/>
                <w:sz w:val="22"/>
              </w:rPr>
              <w:t xml:space="preserve"> if you can do so without encompassing another major feature (e.g., another prominent town).</w:t>
            </w:r>
          </w:p>
        </w:tc>
      </w:tr>
      <w:tr w:rsidR="001245EC" w14:paraId="51204896"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40398344" w14:textId="6E271C49" w:rsidR="001245EC" w:rsidRDefault="001245EC" w:rsidP="001245EC">
            <w:pPr>
              <w:rPr>
                <w:sz w:val="22"/>
              </w:rPr>
            </w:pPr>
            <w:r>
              <w:rPr>
                <w:sz w:val="22"/>
              </w:rPr>
              <w:t>Between two places</w:t>
            </w:r>
          </w:p>
        </w:tc>
        <w:tc>
          <w:tcPr>
            <w:tcW w:w="2430" w:type="dxa"/>
          </w:tcPr>
          <w:p w14:paraId="796D94BA" w14:textId="3E9C0ED9"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“between Atascadero and San Luis Obispo”</w:t>
            </w:r>
          </w:p>
        </w:tc>
        <w:tc>
          <w:tcPr>
            <w:tcW w:w="4140" w:type="dxa"/>
          </w:tcPr>
          <w:p w14:paraId="7BEF9948" w14:textId="13402D95"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the midpoint between the centers of the two named places</w:t>
            </w:r>
            <w:r w:rsidR="00183957">
              <w:rPr>
                <w:rFonts w:asciiTheme="majorHAnsi" w:hAnsiTheme="majorHAnsi"/>
                <w:sz w:val="22"/>
              </w:rPr>
              <w:t>.</w:t>
            </w:r>
          </w:p>
        </w:tc>
        <w:tc>
          <w:tcPr>
            <w:tcW w:w="3948" w:type="dxa"/>
          </w:tcPr>
          <w:p w14:paraId="31D846C9" w14:textId="2021646E"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half the distance between the centers of both named places</w:t>
            </w:r>
            <w:r w:rsidR="00183957">
              <w:rPr>
                <w:rFonts w:asciiTheme="majorHAnsi" w:hAnsiTheme="majorHAnsi"/>
                <w:sz w:val="22"/>
              </w:rPr>
              <w:t>.</w:t>
            </w:r>
          </w:p>
        </w:tc>
      </w:tr>
      <w:tr w:rsidR="00183957" w:rsidRPr="00351A6D" w14:paraId="5AC077EB" w14:textId="77777777" w:rsidTr="0018395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bottom w:val="single" w:sz="18" w:space="0" w:color="auto"/>
            </w:tcBorders>
          </w:tcPr>
          <w:p w14:paraId="62D42597" w14:textId="77777777" w:rsidR="00183957" w:rsidRPr="00351A6D" w:rsidRDefault="00183957" w:rsidP="00183957">
            <w:pPr>
              <w:keepNext/>
              <w:rPr>
                <w:sz w:val="22"/>
              </w:rPr>
            </w:pPr>
            <w:r w:rsidRPr="00351A6D">
              <w:rPr>
                <w:sz w:val="22"/>
              </w:rPr>
              <w:lastRenderedPageBreak/>
              <w:t>Locality type</w:t>
            </w:r>
          </w:p>
        </w:tc>
        <w:tc>
          <w:tcPr>
            <w:tcW w:w="2430" w:type="dxa"/>
            <w:tcBorders>
              <w:bottom w:val="single" w:sz="18" w:space="0" w:color="auto"/>
            </w:tcBorders>
          </w:tcPr>
          <w:p w14:paraId="7FB2F249" w14:textId="77777777" w:rsidR="00183957" w:rsidRPr="00351A6D" w:rsidRDefault="00183957" w:rsidP="00183957">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Example</w:t>
            </w:r>
          </w:p>
        </w:tc>
        <w:tc>
          <w:tcPr>
            <w:tcW w:w="4140" w:type="dxa"/>
            <w:tcBorders>
              <w:bottom w:val="single" w:sz="18" w:space="0" w:color="auto"/>
            </w:tcBorders>
          </w:tcPr>
          <w:p w14:paraId="0F05D1F5" w14:textId="77777777" w:rsidR="00183957" w:rsidRPr="00351A6D" w:rsidRDefault="00183957" w:rsidP="00183957">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How to place coordinates</w:t>
            </w:r>
          </w:p>
        </w:tc>
        <w:tc>
          <w:tcPr>
            <w:tcW w:w="3948" w:type="dxa"/>
            <w:tcBorders>
              <w:bottom w:val="single" w:sz="18" w:space="0" w:color="auto"/>
            </w:tcBorders>
          </w:tcPr>
          <w:p w14:paraId="6D546C02" w14:textId="77777777" w:rsidR="00183957" w:rsidRPr="00351A6D" w:rsidRDefault="00183957" w:rsidP="00183957">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How to measure error radius/polygon</w:t>
            </w:r>
          </w:p>
        </w:tc>
      </w:tr>
      <w:tr w:rsidR="001245EC" w14:paraId="480B2879" w14:textId="77777777" w:rsidTr="0018395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top w:val="single" w:sz="18" w:space="0" w:color="auto"/>
            </w:tcBorders>
          </w:tcPr>
          <w:p w14:paraId="5E8D8BD7" w14:textId="47BDBDE6" w:rsidR="001245EC" w:rsidRDefault="001245EC" w:rsidP="00183957">
            <w:pPr>
              <w:keepNext/>
              <w:keepLines/>
              <w:rPr>
                <w:sz w:val="22"/>
              </w:rPr>
            </w:pPr>
            <w:r>
              <w:rPr>
                <w:sz w:val="22"/>
              </w:rPr>
              <w:t>Direction only, no distance</w:t>
            </w:r>
          </w:p>
        </w:tc>
        <w:tc>
          <w:tcPr>
            <w:tcW w:w="2430" w:type="dxa"/>
            <w:tcBorders>
              <w:top w:val="single" w:sz="18" w:space="0" w:color="auto"/>
            </w:tcBorders>
          </w:tcPr>
          <w:p w14:paraId="773A9FC7" w14:textId="2DF9641C" w:rsidR="001245EC" w:rsidRDefault="001245EC" w:rsidP="00183957">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“N of Berkeley”, “SW of Gainesville”</w:t>
            </w:r>
          </w:p>
        </w:tc>
        <w:tc>
          <w:tcPr>
            <w:tcW w:w="4140" w:type="dxa"/>
            <w:tcBorders>
              <w:top w:val="single" w:sz="18" w:space="0" w:color="auto"/>
            </w:tcBorders>
          </w:tcPr>
          <w:p w14:paraId="1F108BFB" w14:textId="68167D36" w:rsidR="001245EC" w:rsidRDefault="001245EC" w:rsidP="00183957">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Use the midpoint between the centers of the specified named place and the nearest </w:t>
            </w:r>
            <w:r w:rsidR="00183957">
              <w:rPr>
                <w:rFonts w:asciiTheme="majorHAnsi" w:hAnsiTheme="majorHAnsi"/>
                <w:sz w:val="22"/>
              </w:rPr>
              <w:t>feature (e.g., town or mountain range)</w:t>
            </w:r>
            <w:r>
              <w:rPr>
                <w:rFonts w:asciiTheme="majorHAnsi" w:hAnsiTheme="majorHAnsi"/>
                <w:sz w:val="22"/>
              </w:rPr>
              <w:t xml:space="preserve">, where the nearest </w:t>
            </w:r>
            <w:r w:rsidR="00183957">
              <w:rPr>
                <w:rFonts w:asciiTheme="majorHAnsi" w:hAnsiTheme="majorHAnsi"/>
                <w:sz w:val="22"/>
              </w:rPr>
              <w:t>feature</w:t>
            </w:r>
            <w:r>
              <w:rPr>
                <w:rFonts w:asciiTheme="majorHAnsi" w:hAnsiTheme="majorHAnsi"/>
                <w:sz w:val="22"/>
              </w:rPr>
              <w:t xml:space="preserve"> to use is in the specified direction. The nearest </w:t>
            </w:r>
            <w:r w:rsidR="00183957">
              <w:rPr>
                <w:rFonts w:asciiTheme="majorHAnsi" w:hAnsiTheme="majorHAnsi"/>
                <w:sz w:val="22"/>
              </w:rPr>
              <w:t xml:space="preserve">feature </w:t>
            </w:r>
            <w:r>
              <w:rPr>
                <w:rFonts w:asciiTheme="majorHAnsi" w:hAnsiTheme="majorHAnsi"/>
                <w:sz w:val="22"/>
              </w:rPr>
              <w:t>should be, for the first example, the nearest named place somewhere between NW and NE of Berkeley</w:t>
            </w:r>
            <w:r w:rsidR="00183957">
              <w:rPr>
                <w:rFonts w:asciiTheme="majorHAnsi" w:hAnsiTheme="majorHAnsi"/>
                <w:sz w:val="22"/>
              </w:rPr>
              <w:t>.</w:t>
            </w:r>
          </w:p>
        </w:tc>
        <w:tc>
          <w:tcPr>
            <w:tcW w:w="3948" w:type="dxa"/>
            <w:tcBorders>
              <w:top w:val="single" w:sz="18" w:space="0" w:color="auto"/>
            </w:tcBorders>
          </w:tcPr>
          <w:p w14:paraId="58D6EB3B" w14:textId="41CE7308" w:rsidR="001245EC" w:rsidRDefault="001245EC" w:rsidP="00183957">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half the distance between the centers of both named places</w:t>
            </w:r>
            <w:r w:rsidR="00183957">
              <w:rPr>
                <w:rFonts w:asciiTheme="majorHAnsi" w:hAnsiTheme="majorHAnsi"/>
                <w:sz w:val="22"/>
              </w:rPr>
              <w:t>.</w:t>
            </w:r>
          </w:p>
        </w:tc>
      </w:tr>
      <w:tr w:rsidR="001245EC" w14:paraId="2C50249E" w14:textId="77777777" w:rsidTr="001245E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5E27D897" w14:textId="39AB24B7" w:rsidR="001245EC" w:rsidRDefault="001245EC" w:rsidP="001245EC">
            <w:pPr>
              <w:rPr>
                <w:sz w:val="22"/>
              </w:rPr>
            </w:pPr>
            <w:r>
              <w:rPr>
                <w:sz w:val="22"/>
              </w:rPr>
              <w:t>Specified distance in unnamed direction</w:t>
            </w:r>
          </w:p>
        </w:tc>
        <w:tc>
          <w:tcPr>
            <w:tcW w:w="2430" w:type="dxa"/>
          </w:tcPr>
          <w:p w14:paraId="39ACF10C" w14:textId="5A843CC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“5 km outside Calgary”, “2 miles from Morro Bay”</w:t>
            </w:r>
          </w:p>
        </w:tc>
        <w:tc>
          <w:tcPr>
            <w:tcW w:w="4140" w:type="dxa"/>
          </w:tcPr>
          <w:p w14:paraId="3AA82B2F" w14:textId="791A7E2B"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Determine the coordinates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w:t>
            </w:r>
          </w:p>
        </w:tc>
        <w:tc>
          <w:tcPr>
            <w:tcW w:w="3948" w:type="dxa"/>
          </w:tcPr>
          <w:p w14:paraId="608D6B09" w14:textId="281FE1C2"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The length of the radius should be the same as the distance given in the locality description</w:t>
            </w:r>
            <w:r w:rsidR="00183957">
              <w:rPr>
                <w:rFonts w:asciiTheme="majorHAnsi" w:hAnsiTheme="majorHAnsi"/>
                <w:sz w:val="22"/>
              </w:rPr>
              <w:t>.</w:t>
            </w:r>
          </w:p>
        </w:tc>
      </w:tr>
      <w:tr w:rsidR="001245EC" w14:paraId="767BD6D0"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19998DE7" w14:textId="0769D4D4" w:rsidR="001245EC" w:rsidRDefault="001245EC" w:rsidP="001245EC">
            <w:pPr>
              <w:rPr>
                <w:sz w:val="22"/>
              </w:rPr>
            </w:pPr>
            <w:r>
              <w:rPr>
                <w:sz w:val="22"/>
              </w:rPr>
              <w:t>Specified distance in a direction, no path given</w:t>
            </w:r>
          </w:p>
        </w:tc>
        <w:tc>
          <w:tcPr>
            <w:tcW w:w="2430" w:type="dxa"/>
          </w:tcPr>
          <w:p w14:paraId="32E59BDA" w14:textId="1934533C"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“50 miles W of Las Vegas”, “30 km E of Sacramento”</w:t>
            </w:r>
          </w:p>
        </w:tc>
        <w:tc>
          <w:tcPr>
            <w:tcW w:w="4140" w:type="dxa"/>
          </w:tcPr>
          <w:p w14:paraId="2D98D83B" w14:textId="0EFAF3BE" w:rsidR="001245EC" w:rsidRDefault="001245EC" w:rsidP="0018395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Find the center of the </w:t>
            </w:r>
            <w:r w:rsidR="00183957">
              <w:rPr>
                <w:rFonts w:asciiTheme="majorHAnsi" w:hAnsiTheme="majorHAnsi"/>
                <w:sz w:val="22"/>
              </w:rPr>
              <w:t>feature (e.g., town)</w:t>
            </w:r>
            <w:r>
              <w:rPr>
                <w:rFonts w:asciiTheme="majorHAnsi" w:hAnsiTheme="majorHAnsi"/>
                <w:sz w:val="22"/>
              </w:rPr>
              <w:t xml:space="preserve"> and measure the provided distance in the direction provided in the locality description.</w:t>
            </w:r>
          </w:p>
        </w:tc>
        <w:tc>
          <w:tcPr>
            <w:tcW w:w="3948" w:type="dxa"/>
          </w:tcPr>
          <w:p w14:paraId="0841E578" w14:textId="5F652C3F"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Use half the measured distance from the selected coordinates to the center of the nearest </w:t>
            </w:r>
            <w:r w:rsidR="00183957">
              <w:rPr>
                <w:rFonts w:asciiTheme="majorHAnsi" w:hAnsiTheme="majorHAnsi"/>
                <w:sz w:val="22"/>
              </w:rPr>
              <w:t>feature</w:t>
            </w:r>
            <w:r>
              <w:rPr>
                <w:rFonts w:asciiTheme="majorHAnsi" w:hAnsiTheme="majorHAnsi"/>
                <w:sz w:val="22"/>
              </w:rPr>
              <w:t>.</w:t>
            </w:r>
          </w:p>
          <w:p w14:paraId="5BAC27B3" w14:textId="5C13227F" w:rsidR="001245EC" w:rsidRDefault="001245EC" w:rsidP="00F70E25">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Make note of the </w:t>
            </w:r>
            <w:r w:rsidR="00183957">
              <w:rPr>
                <w:rFonts w:asciiTheme="majorHAnsi" w:hAnsiTheme="majorHAnsi"/>
                <w:sz w:val="22"/>
              </w:rPr>
              <w:t>feature</w:t>
            </w:r>
            <w:r>
              <w:rPr>
                <w:rFonts w:asciiTheme="majorHAnsi" w:hAnsiTheme="majorHAnsi"/>
                <w:sz w:val="22"/>
              </w:rPr>
              <w:t xml:space="preserve"> that you measured to in the</w:t>
            </w:r>
            <w:r w:rsidR="00183957">
              <w:rPr>
                <w:rFonts w:asciiTheme="majorHAnsi" w:hAnsiTheme="majorHAnsi"/>
                <w:sz w:val="22"/>
              </w:rPr>
              <w:t xml:space="preserve"> “Georeference Remarks”</w:t>
            </w:r>
            <w:r>
              <w:rPr>
                <w:rFonts w:asciiTheme="majorHAnsi" w:hAnsiTheme="majorHAnsi"/>
                <w:sz w:val="22"/>
              </w:rPr>
              <w:t xml:space="preserve"> field.</w:t>
            </w:r>
          </w:p>
        </w:tc>
      </w:tr>
      <w:tr w:rsidR="001245EC" w14:paraId="4E76ED60" w14:textId="77777777" w:rsidTr="00183957">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14:paraId="3C57B0CE" w14:textId="618FE2AE" w:rsidR="001245EC" w:rsidRDefault="001245EC" w:rsidP="001245EC">
            <w:pPr>
              <w:keepLines/>
              <w:rPr>
                <w:sz w:val="22"/>
              </w:rPr>
            </w:pPr>
            <w:r>
              <w:rPr>
                <w:sz w:val="22"/>
              </w:rPr>
              <w:t>Specified distance in a direction, path given</w:t>
            </w:r>
          </w:p>
        </w:tc>
        <w:tc>
          <w:tcPr>
            <w:tcW w:w="2430" w:type="dxa"/>
            <w:shd w:val="clear" w:color="auto" w:fill="auto"/>
          </w:tcPr>
          <w:p w14:paraId="0B26AE00" w14:textId="5B5963A7" w:rsidR="001245EC" w:rsidRDefault="001245EC" w:rsidP="001245EC">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“7.9 mi N Beatty, on US 95”, “7 mi. W Santa Barbara on 101”, “left bank of Mississippi River,</w:t>
            </w:r>
            <w:r w:rsidR="0071169C">
              <w:rPr>
                <w:rFonts w:asciiTheme="majorHAnsi" w:hAnsiTheme="majorHAnsi"/>
                <w:sz w:val="22"/>
              </w:rPr>
              <w:t xml:space="preserve"> 16 mi downstream from Paris</w:t>
            </w:r>
            <w:r>
              <w:rPr>
                <w:rFonts w:asciiTheme="majorHAnsi" w:hAnsiTheme="majorHAnsi"/>
                <w:sz w:val="22"/>
              </w:rPr>
              <w:t>”</w:t>
            </w:r>
          </w:p>
        </w:tc>
        <w:tc>
          <w:tcPr>
            <w:tcW w:w="4140" w:type="dxa"/>
            <w:shd w:val="clear" w:color="auto" w:fill="auto"/>
          </w:tcPr>
          <w:p w14:paraId="65EDDD56" w14:textId="7629D1E1" w:rsidR="001245EC" w:rsidRDefault="001245EC" w:rsidP="001245EC">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Find the geographic center of the named place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 Use the measuring tool to follow the specified route for the given distance. Use the end point as the coordinates.</w:t>
            </w:r>
          </w:p>
        </w:tc>
        <w:tc>
          <w:tcPr>
            <w:tcW w:w="3948" w:type="dxa"/>
            <w:shd w:val="clear" w:color="auto" w:fill="auto"/>
          </w:tcPr>
          <w:p w14:paraId="1CCE9950" w14:textId="0E805D7D" w:rsidR="001245EC" w:rsidRDefault="001245EC" w:rsidP="001245EC">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Use half the measured distance from the selected coordinates to the center of the nearest </w:t>
            </w:r>
            <w:r w:rsidR="00183957">
              <w:rPr>
                <w:rFonts w:asciiTheme="majorHAnsi" w:hAnsiTheme="majorHAnsi"/>
                <w:sz w:val="22"/>
              </w:rPr>
              <w:t>feature</w:t>
            </w:r>
            <w:r>
              <w:rPr>
                <w:rFonts w:asciiTheme="majorHAnsi" w:hAnsiTheme="majorHAnsi"/>
                <w:sz w:val="22"/>
              </w:rPr>
              <w:t>.</w:t>
            </w:r>
          </w:p>
          <w:p w14:paraId="715113F1" w14:textId="7EFE416E" w:rsidR="001245EC" w:rsidRDefault="001245EC" w:rsidP="00F70E25">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Make note of the </w:t>
            </w:r>
            <w:r w:rsidR="00183957">
              <w:rPr>
                <w:rFonts w:asciiTheme="majorHAnsi" w:hAnsiTheme="majorHAnsi"/>
                <w:sz w:val="22"/>
              </w:rPr>
              <w:t>feature</w:t>
            </w:r>
            <w:r>
              <w:rPr>
                <w:rFonts w:asciiTheme="majorHAnsi" w:hAnsiTheme="majorHAnsi"/>
                <w:sz w:val="22"/>
              </w:rPr>
              <w:t xml:space="preserve"> that you measured to in the</w:t>
            </w:r>
            <w:r w:rsidR="00183957">
              <w:rPr>
                <w:rFonts w:asciiTheme="majorHAnsi" w:hAnsiTheme="majorHAnsi"/>
                <w:sz w:val="22"/>
              </w:rPr>
              <w:t xml:space="preserve"> “Georeference Remarks” field</w:t>
            </w:r>
            <w:r>
              <w:rPr>
                <w:rFonts w:asciiTheme="majorHAnsi" w:hAnsiTheme="majorHAnsi"/>
                <w:sz w:val="22"/>
              </w:rPr>
              <w:t>.</w:t>
            </w:r>
          </w:p>
        </w:tc>
      </w:tr>
    </w:tbl>
    <w:p w14:paraId="674C777C" w14:textId="77777777" w:rsidR="001245EC" w:rsidRPr="001245EC" w:rsidRDefault="001245EC" w:rsidP="001245EC">
      <w:pPr>
        <w:rPr>
          <w:rFonts w:asciiTheme="majorHAnsi" w:hAnsiTheme="majorHAnsi"/>
          <w:sz w:val="22"/>
        </w:rPr>
      </w:pPr>
    </w:p>
    <w:sectPr w:rsidR="001245EC" w:rsidRPr="001245EC" w:rsidSect="001245E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5DC285" w14:textId="77777777" w:rsidR="0015265A" w:rsidRDefault="0015265A" w:rsidP="005D3EB6">
      <w:r>
        <w:separator/>
      </w:r>
    </w:p>
  </w:endnote>
  <w:endnote w:type="continuationSeparator" w:id="0">
    <w:p w14:paraId="0A6ED69F" w14:textId="77777777" w:rsidR="0015265A" w:rsidRDefault="0015265A" w:rsidP="005D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72F27" w14:textId="77777777" w:rsidR="0015265A" w:rsidRDefault="0015265A" w:rsidP="005D3EB6">
      <w:r>
        <w:separator/>
      </w:r>
    </w:p>
  </w:footnote>
  <w:footnote w:type="continuationSeparator" w:id="0">
    <w:p w14:paraId="4C9E83C6" w14:textId="77777777" w:rsidR="0015265A" w:rsidRDefault="0015265A" w:rsidP="005D3E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343"/>
    <w:multiLevelType w:val="hybridMultilevel"/>
    <w:tmpl w:val="60A65AE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9FE9786">
      <w:start w:val="1"/>
      <w:numFmt w:val="lowerLetter"/>
      <w:lvlText w:val="%3."/>
      <w:lvlJc w:val="left"/>
      <w:pPr>
        <w:ind w:left="2160" w:hanging="180"/>
      </w:pPr>
      <w:rPr>
        <w:rFonts w:ascii="Calibri" w:hAnsi="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ED3282"/>
    <w:multiLevelType w:val="hybridMultilevel"/>
    <w:tmpl w:val="D0222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13BC5"/>
    <w:multiLevelType w:val="hybridMultilevel"/>
    <w:tmpl w:val="57B8A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C4E6F"/>
    <w:multiLevelType w:val="hybridMultilevel"/>
    <w:tmpl w:val="6C7C5C2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352A9F"/>
    <w:multiLevelType w:val="hybridMultilevel"/>
    <w:tmpl w:val="AEE2B0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FC09AC"/>
    <w:multiLevelType w:val="hybridMultilevel"/>
    <w:tmpl w:val="56C2A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8905A1"/>
    <w:multiLevelType w:val="hybridMultilevel"/>
    <w:tmpl w:val="676E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824C2A"/>
    <w:multiLevelType w:val="hybridMultilevel"/>
    <w:tmpl w:val="5ED45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0D1FF7"/>
    <w:multiLevelType w:val="hybridMultilevel"/>
    <w:tmpl w:val="6F3EFD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3D1512"/>
    <w:multiLevelType w:val="hybridMultilevel"/>
    <w:tmpl w:val="2550C022"/>
    <w:lvl w:ilvl="0" w:tplc="0409000F">
      <w:start w:val="1"/>
      <w:numFmt w:val="decimal"/>
      <w:lvlText w:val="%1."/>
      <w:lvlJc w:val="left"/>
      <w:pPr>
        <w:ind w:left="720" w:hanging="360"/>
      </w:pPr>
    </w:lvl>
    <w:lvl w:ilvl="1" w:tplc="19FE9786">
      <w:start w:val="1"/>
      <w:numFmt w:val="lowerLetter"/>
      <w:lvlText w:val="%2."/>
      <w:lvlJc w:val="left"/>
      <w:pPr>
        <w:ind w:left="1440" w:hanging="360"/>
      </w:pPr>
      <w:rPr>
        <w:rFonts w:ascii="Calibri" w:hAnsi="Calibri"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191CCA"/>
    <w:multiLevelType w:val="hybridMultilevel"/>
    <w:tmpl w:val="4A3C5D1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10"/>
  </w:num>
  <w:num w:numId="4">
    <w:abstractNumId w:val="0"/>
  </w:num>
  <w:num w:numId="5">
    <w:abstractNumId w:val="7"/>
  </w:num>
  <w:num w:numId="6">
    <w:abstractNumId w:val="9"/>
  </w:num>
  <w:num w:numId="7">
    <w:abstractNumId w:val="4"/>
  </w:num>
  <w:num w:numId="8">
    <w:abstractNumId w:val="2"/>
  </w:num>
  <w:num w:numId="9">
    <w:abstractNumId w:val="3"/>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18"/>
    <w:rsid w:val="00002149"/>
    <w:rsid w:val="000617FC"/>
    <w:rsid w:val="00090A15"/>
    <w:rsid w:val="000A3A37"/>
    <w:rsid w:val="000A496C"/>
    <w:rsid w:val="000D357C"/>
    <w:rsid w:val="000E64D3"/>
    <w:rsid w:val="001245EC"/>
    <w:rsid w:val="0015265A"/>
    <w:rsid w:val="0017197F"/>
    <w:rsid w:val="0018385D"/>
    <w:rsid w:val="00183957"/>
    <w:rsid w:val="00184D23"/>
    <w:rsid w:val="00191756"/>
    <w:rsid w:val="0019670F"/>
    <w:rsid w:val="001F08F6"/>
    <w:rsid w:val="0020173E"/>
    <w:rsid w:val="0022049A"/>
    <w:rsid w:val="00261C8E"/>
    <w:rsid w:val="00271BBB"/>
    <w:rsid w:val="00290D45"/>
    <w:rsid w:val="002A0904"/>
    <w:rsid w:val="002A13B9"/>
    <w:rsid w:val="002B514C"/>
    <w:rsid w:val="002C1205"/>
    <w:rsid w:val="002D78B9"/>
    <w:rsid w:val="003001F9"/>
    <w:rsid w:val="00340F93"/>
    <w:rsid w:val="00342BE1"/>
    <w:rsid w:val="00351A6D"/>
    <w:rsid w:val="003710E1"/>
    <w:rsid w:val="00383F37"/>
    <w:rsid w:val="00384F9D"/>
    <w:rsid w:val="00393315"/>
    <w:rsid w:val="003E7B6B"/>
    <w:rsid w:val="003F17B1"/>
    <w:rsid w:val="00400FF0"/>
    <w:rsid w:val="00404CF5"/>
    <w:rsid w:val="0041681A"/>
    <w:rsid w:val="004405D4"/>
    <w:rsid w:val="00453C26"/>
    <w:rsid w:val="004657A5"/>
    <w:rsid w:val="00466E81"/>
    <w:rsid w:val="004D19D7"/>
    <w:rsid w:val="004D3D90"/>
    <w:rsid w:val="004E10D4"/>
    <w:rsid w:val="004E5CCD"/>
    <w:rsid w:val="004F6F96"/>
    <w:rsid w:val="00527487"/>
    <w:rsid w:val="00554270"/>
    <w:rsid w:val="00555F37"/>
    <w:rsid w:val="00566922"/>
    <w:rsid w:val="00595FBA"/>
    <w:rsid w:val="005B4296"/>
    <w:rsid w:val="005D3EB6"/>
    <w:rsid w:val="005E5B46"/>
    <w:rsid w:val="005E67AD"/>
    <w:rsid w:val="005F47EF"/>
    <w:rsid w:val="00606651"/>
    <w:rsid w:val="00650A50"/>
    <w:rsid w:val="0071169C"/>
    <w:rsid w:val="0077184A"/>
    <w:rsid w:val="00783B88"/>
    <w:rsid w:val="007961CA"/>
    <w:rsid w:val="007A6DD4"/>
    <w:rsid w:val="007C3C81"/>
    <w:rsid w:val="007D336A"/>
    <w:rsid w:val="007E0B7F"/>
    <w:rsid w:val="0080154E"/>
    <w:rsid w:val="008121EB"/>
    <w:rsid w:val="00817F17"/>
    <w:rsid w:val="00826423"/>
    <w:rsid w:val="00843D82"/>
    <w:rsid w:val="008470D1"/>
    <w:rsid w:val="0085019F"/>
    <w:rsid w:val="00886FA1"/>
    <w:rsid w:val="00892FA5"/>
    <w:rsid w:val="0089440C"/>
    <w:rsid w:val="008C2402"/>
    <w:rsid w:val="008D2DE9"/>
    <w:rsid w:val="009350E1"/>
    <w:rsid w:val="00953DD9"/>
    <w:rsid w:val="00973518"/>
    <w:rsid w:val="00974102"/>
    <w:rsid w:val="009C46BD"/>
    <w:rsid w:val="009D496F"/>
    <w:rsid w:val="00A07A06"/>
    <w:rsid w:val="00A22016"/>
    <w:rsid w:val="00A8220A"/>
    <w:rsid w:val="00AC13B4"/>
    <w:rsid w:val="00AD1D7F"/>
    <w:rsid w:val="00B37796"/>
    <w:rsid w:val="00B44B19"/>
    <w:rsid w:val="00B52162"/>
    <w:rsid w:val="00BA07A9"/>
    <w:rsid w:val="00BC5249"/>
    <w:rsid w:val="00BF0B17"/>
    <w:rsid w:val="00BF40D0"/>
    <w:rsid w:val="00C35855"/>
    <w:rsid w:val="00C54BDA"/>
    <w:rsid w:val="00C65E9F"/>
    <w:rsid w:val="00C80234"/>
    <w:rsid w:val="00C94593"/>
    <w:rsid w:val="00CB021F"/>
    <w:rsid w:val="00CB5379"/>
    <w:rsid w:val="00CE3C6A"/>
    <w:rsid w:val="00D24728"/>
    <w:rsid w:val="00D30F57"/>
    <w:rsid w:val="00D458B5"/>
    <w:rsid w:val="00D526FF"/>
    <w:rsid w:val="00D557B1"/>
    <w:rsid w:val="00D60EA5"/>
    <w:rsid w:val="00D754E6"/>
    <w:rsid w:val="00DA3DC2"/>
    <w:rsid w:val="00DC76AE"/>
    <w:rsid w:val="00DD1414"/>
    <w:rsid w:val="00E11838"/>
    <w:rsid w:val="00E3494E"/>
    <w:rsid w:val="00E40073"/>
    <w:rsid w:val="00E40417"/>
    <w:rsid w:val="00E40F24"/>
    <w:rsid w:val="00E6095E"/>
    <w:rsid w:val="00E8377B"/>
    <w:rsid w:val="00EE324E"/>
    <w:rsid w:val="00F277FE"/>
    <w:rsid w:val="00F32D2B"/>
    <w:rsid w:val="00F366B6"/>
    <w:rsid w:val="00F4520D"/>
    <w:rsid w:val="00F70E25"/>
    <w:rsid w:val="00F72791"/>
    <w:rsid w:val="00F964CE"/>
    <w:rsid w:val="00FB38C7"/>
    <w:rsid w:val="00FB3A20"/>
    <w:rsid w:val="00FD2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E18C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1245E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400FF0"/>
    <w:rPr>
      <w:color w:val="0000FF" w:themeColor="hyperlink"/>
      <w:u w:val="single"/>
    </w:rPr>
  </w:style>
  <w:style w:type="character" w:styleId="FollowedHyperlink">
    <w:name w:val="FollowedHyperlink"/>
    <w:basedOn w:val="DefaultParagraphFont"/>
    <w:uiPriority w:val="99"/>
    <w:semiHidden/>
    <w:unhideWhenUsed/>
    <w:rsid w:val="00383F3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1245E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400FF0"/>
    <w:rPr>
      <w:color w:val="0000FF" w:themeColor="hyperlink"/>
      <w:u w:val="single"/>
    </w:rPr>
  </w:style>
  <w:style w:type="character" w:styleId="FollowedHyperlink">
    <w:name w:val="FollowedHyperlink"/>
    <w:basedOn w:val="DefaultParagraphFont"/>
    <w:uiPriority w:val="99"/>
    <w:semiHidden/>
    <w:unhideWhenUsed/>
    <w:rsid w:val="00383F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30020">
      <w:bodyDiv w:val="1"/>
      <w:marLeft w:val="0"/>
      <w:marRight w:val="0"/>
      <w:marTop w:val="0"/>
      <w:marBottom w:val="0"/>
      <w:divBdr>
        <w:top w:val="none" w:sz="0" w:space="0" w:color="auto"/>
        <w:left w:val="none" w:sz="0" w:space="0" w:color="auto"/>
        <w:bottom w:val="none" w:sz="0" w:space="0" w:color="auto"/>
        <w:right w:val="none" w:sz="0" w:space="0" w:color="auto"/>
      </w:divBdr>
    </w:div>
    <w:div w:id="811943360">
      <w:bodyDiv w:val="1"/>
      <w:marLeft w:val="0"/>
      <w:marRight w:val="0"/>
      <w:marTop w:val="0"/>
      <w:marBottom w:val="0"/>
      <w:divBdr>
        <w:top w:val="none" w:sz="0" w:space="0" w:color="auto"/>
        <w:left w:val="none" w:sz="0" w:space="0" w:color="auto"/>
        <w:bottom w:val="none" w:sz="0" w:space="0" w:color="auto"/>
        <w:right w:val="none" w:sz="0" w:space="0" w:color="auto"/>
      </w:divBdr>
    </w:div>
    <w:div w:id="1128010426">
      <w:bodyDiv w:val="1"/>
      <w:marLeft w:val="0"/>
      <w:marRight w:val="0"/>
      <w:marTop w:val="0"/>
      <w:marBottom w:val="0"/>
      <w:divBdr>
        <w:top w:val="none" w:sz="0" w:space="0" w:color="auto"/>
        <w:left w:val="none" w:sz="0" w:space="0" w:color="auto"/>
        <w:bottom w:val="none" w:sz="0" w:space="0" w:color="auto"/>
        <w:right w:val="none" w:sz="0" w:space="0" w:color="auto"/>
      </w:divBdr>
    </w:div>
    <w:div w:id="1425107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oldmapsonline.or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t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store.usgs.gov/map-locat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ti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vimeo.com/showcase/2163673" TargetMode="External"/><Relationship Id="rId4" Type="http://schemas.microsoft.com/office/2007/relationships/stylesWithEffects" Target="stylesWithEffects.xml"/><Relationship Id="rId9" Type="http://schemas.openxmlformats.org/officeDocument/2006/relationships/hyperlink" Target="https://vimeo.com/showcase/2163673/video/65222791" TargetMode="External"/><Relationship Id="rId14" Type="http://schemas.openxmlformats.org/officeDocument/2006/relationships/image" Target="media/image5.png"/><Relationship Id="rId22" Type="http://schemas.openxmlformats.org/officeDocument/2006/relationships/hyperlink" Target="http://www.earthpoint.us/TownshipsSearchByDescripti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D311E-7994-41D9-BCD6-93970CCA8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2345</Words>
  <Characters>13368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Cal Poly State University</Company>
  <LinksUpToDate>false</LinksUpToDate>
  <CharactersWithSpaces>15682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Note</cp:lastModifiedBy>
  <cp:revision>5</cp:revision>
  <dcterms:created xsi:type="dcterms:W3CDTF">2020-09-30T18:38:00Z</dcterms:created>
  <dcterms:modified xsi:type="dcterms:W3CDTF">2020-09-30T18:40:00Z</dcterms:modified>
</cp:coreProperties>
</file>